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5B0A86" w14:textId="4F899820" w:rsidR="00953BC3" w:rsidRDefault="00953BC3" w:rsidP="005C1439">
      <w:r>
        <w:rPr>
          <w:noProof/>
        </w:rPr>
        <w:drawing>
          <wp:anchor distT="0" distB="0" distL="114300" distR="114300" simplePos="0" relativeHeight="251657728" behindDoc="0" locked="0" layoutInCell="1" allowOverlap="1" wp14:anchorId="37A7D44D" wp14:editId="4B78516F">
            <wp:simplePos x="0" y="0"/>
            <wp:positionH relativeFrom="column">
              <wp:posOffset>-221615</wp:posOffset>
            </wp:positionH>
            <wp:positionV relativeFrom="paragraph">
              <wp:posOffset>-770255</wp:posOffset>
            </wp:positionV>
            <wp:extent cx="2815590" cy="1625600"/>
            <wp:effectExtent l="76200" t="76200" r="118110" b="241300"/>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alphaModFix amt="70000"/>
                      <a:extLst>
                        <a:ext uri="{BEBA8EAE-BF5A-486C-A8C5-ECC9F3942E4B}">
                          <a14:imgProps xmlns:a14="http://schemas.microsoft.com/office/drawing/2010/main">
                            <a14:imgLayer r:embed="rId11">
                              <a14:imgEffect>
                                <a14:backgroundRemoval t="4706" b="92353" l="3041" r="90203">
                                  <a14:foregroundMark x1="14527" y1="67647" x2="14527" y2="67647"/>
                                  <a14:foregroundMark x1="35473" y1="77059" x2="35473" y2="77059"/>
                                  <a14:foregroundMark x1="37162" y1="24118" x2="37162" y2="24118"/>
                                  <a14:foregroundMark x1="28378" y1="5294" x2="28378" y2="5294"/>
                                  <a14:foregroundMark x1="29392" y1="93529" x2="29392" y2="93529"/>
                                  <a14:foregroundMark x1="3041" y1="51176" x2="3041" y2="51176"/>
                                  <a14:foregroundMark x1="54054" y1="44706" x2="54054" y2="44706"/>
                                  <a14:foregroundMark x1="59459" y1="47647" x2="59459" y2="47647"/>
                                  <a14:foregroundMark x1="65878" y1="50000" x2="65878" y2="50000"/>
                                  <a14:foregroundMark x1="74324" y1="44706" x2="74324" y2="44706"/>
                                  <a14:foregroundMark x1="83108" y1="44706" x2="83108" y2="44706"/>
                                  <a14:foregroundMark x1="90203" y1="49412" x2="90203" y2="49412"/>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2815590" cy="1625600"/>
                    </a:xfrm>
                    <a:prstGeom prst="rect">
                      <a:avLst/>
                    </a:prstGeom>
                    <a:ln>
                      <a:noFill/>
                    </a:ln>
                    <a:effectLst>
                      <a:outerShdw blurRad="292100" dist="139700" dir="2700000" algn="tl" rotWithShape="0">
                        <a:srgbClr val="333333">
                          <a:alpha val="65000"/>
                        </a:srgbClr>
                      </a:outerShdw>
                    </a:effectLst>
                  </pic:spPr>
                </pic:pic>
              </a:graphicData>
            </a:graphic>
          </wp:anchor>
        </w:drawing>
      </w:r>
      <w:r>
        <w:rPr>
          <w:noProof/>
        </w:rPr>
        <w:drawing>
          <wp:anchor distT="0" distB="0" distL="114300" distR="114300" simplePos="0" relativeHeight="251661824" behindDoc="1" locked="0" layoutInCell="1" allowOverlap="1" wp14:anchorId="1B915CF3" wp14:editId="58216743">
            <wp:simplePos x="0" y="0"/>
            <wp:positionH relativeFrom="column">
              <wp:posOffset>-282575</wp:posOffset>
            </wp:positionH>
            <wp:positionV relativeFrom="paragraph">
              <wp:posOffset>-635</wp:posOffset>
            </wp:positionV>
            <wp:extent cx="6324600" cy="8945880"/>
            <wp:effectExtent l="0" t="0" r="0" b="762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324600" cy="8945880"/>
                    </a:xfrm>
                    <a:prstGeom prst="rect">
                      <a:avLst/>
                    </a:prstGeom>
                    <a:noFill/>
                    <a:ln>
                      <a:noFill/>
                    </a:ln>
                  </pic:spPr>
                </pic:pic>
              </a:graphicData>
            </a:graphic>
          </wp:anchor>
        </w:drawing>
      </w:r>
    </w:p>
    <w:sdt>
      <w:sdtPr>
        <w:id w:val="175744518"/>
        <w:docPartObj>
          <w:docPartGallery w:val="Cover Pages"/>
          <w:docPartUnique/>
        </w:docPartObj>
      </w:sdtPr>
      <w:sdtEndPr/>
      <w:sdtContent>
        <w:p w14:paraId="66A13A83" w14:textId="72194C1B" w:rsidR="005C1439" w:rsidRDefault="005C1439" w:rsidP="005C1439">
          <w:pPr>
            <w:sectPr w:rsidR="005C1439">
              <w:pgSz w:w="11906" w:h="16838"/>
              <w:pgMar w:top="1417" w:right="1417" w:bottom="1417" w:left="1417" w:header="708" w:footer="708" w:gutter="0"/>
              <w:cols w:space="708"/>
              <w:docGrid w:linePitch="360"/>
            </w:sectPr>
          </w:pPr>
        </w:p>
        <w:p w14:paraId="036B7B4E" w14:textId="77777777" w:rsidR="00953BC3" w:rsidRDefault="003E37EF" w:rsidP="005C1439"/>
      </w:sdtContent>
    </w:sdt>
    <w:p w14:paraId="6109320F" w14:textId="252B265D" w:rsidR="005C1439" w:rsidRPr="005C1439" w:rsidRDefault="005C1439" w:rsidP="005C1439">
      <w:r w:rsidRPr="00F10C9A">
        <w:rPr>
          <w:b/>
          <w:sz w:val="24"/>
          <w:szCs w:val="24"/>
        </w:rPr>
        <w:t>Inleiding</w:t>
      </w:r>
    </w:p>
    <w:p w14:paraId="38D258DE" w14:textId="5AC7CE71" w:rsidR="005C1439" w:rsidRDefault="005C1439" w:rsidP="005C1439">
      <w:pPr>
        <w:pStyle w:val="Geenafstand"/>
      </w:pPr>
      <w:r>
        <w:t xml:space="preserve">In deze studiewijzer vind je de onderwerpen behorend bij het vak </w:t>
      </w:r>
      <w:r w:rsidR="00AF1B7F">
        <w:rPr>
          <w:b/>
          <w:bCs/>
        </w:rPr>
        <w:t>Gesprekstechnieken</w:t>
      </w:r>
      <w:r>
        <w:t>. Dit is de handleiding voor dit vak. Het geeft per periode aan welke onderwerpen aan de orde komen, om hoeveel lesuren het gaat en welke voorbereiding  je daarvoor moet doen.</w:t>
      </w:r>
    </w:p>
    <w:p w14:paraId="78A81A4E" w14:textId="5BE8B117" w:rsidR="005C1439" w:rsidRDefault="005C1439" w:rsidP="005C1439">
      <w:pPr>
        <w:pStyle w:val="Geenafstand"/>
      </w:pPr>
    </w:p>
    <w:p w14:paraId="0C2ADAD3" w14:textId="4BC67990" w:rsidR="009C573D" w:rsidRPr="009E4B6B" w:rsidRDefault="009C573D" w:rsidP="005C1439">
      <w:pPr>
        <w:pStyle w:val="Geenafstand"/>
        <w:rPr>
          <w:b/>
          <w:bCs/>
        </w:rPr>
      </w:pPr>
      <w:r w:rsidRPr="009E4B6B">
        <w:rPr>
          <w:b/>
          <w:bCs/>
        </w:rPr>
        <w:t>Let wel! De vakken, zoals nu aangeboden, bieden een mogelijkheid om alle werkprocessen aan te tonen. Wil jij op een andere manier</w:t>
      </w:r>
      <w:r w:rsidR="009E4B6B" w:rsidRPr="009E4B6B">
        <w:rPr>
          <w:b/>
          <w:bCs/>
        </w:rPr>
        <w:t xml:space="preserve"> aantonen dat jij een werkproces</w:t>
      </w:r>
      <w:r w:rsidR="009E4B6B">
        <w:rPr>
          <w:b/>
          <w:bCs/>
        </w:rPr>
        <w:t xml:space="preserve"> </w:t>
      </w:r>
      <w:r w:rsidR="009E4B6B" w:rsidRPr="009E4B6B">
        <w:rPr>
          <w:b/>
          <w:bCs/>
        </w:rPr>
        <w:t xml:space="preserve">beheerst dan mag dat. Doe dit </w:t>
      </w:r>
      <w:r w:rsidR="00201D33">
        <w:rPr>
          <w:b/>
          <w:bCs/>
        </w:rPr>
        <w:t xml:space="preserve">wel </w:t>
      </w:r>
      <w:r w:rsidR="009E4B6B" w:rsidRPr="009E4B6B">
        <w:rPr>
          <w:b/>
          <w:bCs/>
        </w:rPr>
        <w:t>in overleg met jouw vakdocent.</w:t>
      </w:r>
    </w:p>
    <w:p w14:paraId="0EDF677D" w14:textId="1B3A35F2" w:rsidR="009E4B6B" w:rsidRDefault="009E4B6B" w:rsidP="005C1439">
      <w:pPr>
        <w:pStyle w:val="Geenafstand"/>
      </w:pPr>
    </w:p>
    <w:p w14:paraId="54FBC5B5" w14:textId="56EF3CB8" w:rsidR="00CF7C8F" w:rsidRPr="004F5059" w:rsidRDefault="00AF1B7F" w:rsidP="005C1439">
      <w:pPr>
        <w:pStyle w:val="Geenafstand"/>
        <w:rPr>
          <w:rFonts w:cstheme="minorHAnsi"/>
        </w:rPr>
      </w:pPr>
      <w:r>
        <w:t>Gesprektechnieken</w:t>
      </w:r>
      <w:r w:rsidR="00CF7C8F">
        <w:t xml:space="preserve"> werken gaat over …</w:t>
      </w:r>
      <w:r w:rsidR="004F5059">
        <w:t xml:space="preserve"> </w:t>
      </w:r>
      <w:r w:rsidR="004F5059" w:rsidRPr="004F5059">
        <w:rPr>
          <w:rFonts w:cstheme="minorHAnsi"/>
          <w:i/>
          <w:iCs/>
          <w:shd w:val="clear" w:color="auto" w:fill="FFFFFF"/>
        </w:rPr>
        <w:t>Mensen die kiezen voor een beroep in het welzijnswerk, kunnen vaak van nature al goed luisteren. In het begin kunnen aangeleerde technieken gekunsteld aanvoelen. Door het geleerde regelmatig in de praktijk toe te passen én te combineren met je eigen vaardigheden, word je uiteindelijk een ervaren, professionele luisteraar.</w:t>
      </w:r>
    </w:p>
    <w:p w14:paraId="7F8BA732" w14:textId="2B9A1450" w:rsidR="00CF7C8F" w:rsidRDefault="00CF7C8F" w:rsidP="005C1439">
      <w:pPr>
        <w:pStyle w:val="Geenafstand"/>
      </w:pPr>
    </w:p>
    <w:p w14:paraId="5EC4453D" w14:textId="77777777" w:rsidR="00CF7C8F" w:rsidRDefault="00CF7C8F" w:rsidP="005C1439">
      <w:pPr>
        <w:pStyle w:val="Geenafstand"/>
      </w:pPr>
    </w:p>
    <w:p w14:paraId="6406247C" w14:textId="11BF6A42" w:rsidR="005C1439" w:rsidRDefault="005C1439" w:rsidP="005C1439">
      <w:pPr>
        <w:pStyle w:val="Geenafstand"/>
      </w:pPr>
      <w:r>
        <w:t>De lesstof van dit vak is verdeeld over 1 lesperiode(n).</w:t>
      </w:r>
    </w:p>
    <w:p w14:paraId="5AB29684" w14:textId="72FC6F81" w:rsidR="005C1439" w:rsidRDefault="005C1439" w:rsidP="005C1439">
      <w:pPr>
        <w:pStyle w:val="Geenafstand"/>
      </w:pPr>
    </w:p>
    <w:tbl>
      <w:tblPr>
        <w:tblStyle w:val="Tabelraster"/>
        <w:tblW w:w="0" w:type="auto"/>
        <w:tblLook w:val="04A0" w:firstRow="1" w:lastRow="0" w:firstColumn="1" w:lastColumn="0" w:noHBand="0" w:noVBand="1"/>
      </w:tblPr>
      <w:tblGrid>
        <w:gridCol w:w="9062"/>
      </w:tblGrid>
      <w:tr w:rsidR="005C1439" w:rsidRPr="006D764D" w14:paraId="490C4775" w14:textId="77777777" w:rsidTr="00B67B15">
        <w:tc>
          <w:tcPr>
            <w:tcW w:w="9212" w:type="dxa"/>
          </w:tcPr>
          <w:p w14:paraId="10452E42" w14:textId="77777777" w:rsidR="005C1439" w:rsidRPr="002E2341" w:rsidRDefault="005C1439" w:rsidP="00B67B15">
            <w:pPr>
              <w:pStyle w:val="Geenafstand"/>
              <w:rPr>
                <w:b/>
                <w:bCs/>
              </w:rPr>
            </w:pPr>
            <w:r w:rsidRPr="002E2341">
              <w:rPr>
                <w:b/>
                <w:bCs/>
              </w:rPr>
              <w:t>Leerdoelen:</w:t>
            </w:r>
          </w:p>
        </w:tc>
      </w:tr>
      <w:tr w:rsidR="005C1439" w:rsidRPr="006D764D" w14:paraId="1E109A89" w14:textId="77777777" w:rsidTr="00B67B15">
        <w:tc>
          <w:tcPr>
            <w:tcW w:w="9212" w:type="dxa"/>
          </w:tcPr>
          <w:p w14:paraId="771E3728" w14:textId="35E083BE" w:rsidR="005C1439" w:rsidRPr="00953BC3" w:rsidRDefault="005C1439" w:rsidP="00B67B15">
            <w:pPr>
              <w:pStyle w:val="Geenafstand"/>
              <w:rPr>
                <w:rFonts w:cstheme="minorHAnsi"/>
                <w:sz w:val="28"/>
                <w:szCs w:val="28"/>
              </w:rPr>
            </w:pPr>
          </w:p>
          <w:p w14:paraId="428F4327" w14:textId="77777777" w:rsidR="00541E9B" w:rsidRPr="00953BC3" w:rsidRDefault="00541E9B" w:rsidP="00541E9B">
            <w:pPr>
              <w:pStyle w:val="Normaalweb"/>
              <w:shd w:val="clear" w:color="auto" w:fill="FFFFFF"/>
              <w:spacing w:before="0" w:beforeAutospacing="0" w:after="199" w:afterAutospacing="0" w:line="270" w:lineRule="atLeast"/>
              <w:rPr>
                <w:rFonts w:asciiTheme="minorHAnsi" w:hAnsiTheme="minorHAnsi" w:cstheme="minorHAnsi"/>
                <w:sz w:val="22"/>
                <w:szCs w:val="22"/>
              </w:rPr>
            </w:pPr>
            <w:r w:rsidRPr="00953BC3">
              <w:rPr>
                <w:rFonts w:asciiTheme="minorHAnsi" w:hAnsiTheme="minorHAnsi" w:cstheme="minorHAnsi"/>
                <w:sz w:val="22"/>
                <w:szCs w:val="22"/>
              </w:rPr>
              <w:t>• Je benoemt kenmerken en functies die horen bij het begrip ‘actief luisteren’.</w:t>
            </w:r>
          </w:p>
          <w:p w14:paraId="0D1005F0" w14:textId="77777777" w:rsidR="00541E9B" w:rsidRPr="00953BC3" w:rsidRDefault="00541E9B" w:rsidP="00541E9B">
            <w:pPr>
              <w:pStyle w:val="Normaalweb"/>
              <w:shd w:val="clear" w:color="auto" w:fill="FFFFFF"/>
              <w:spacing w:before="0" w:beforeAutospacing="0" w:after="199" w:afterAutospacing="0" w:line="270" w:lineRule="atLeast"/>
              <w:rPr>
                <w:rFonts w:asciiTheme="minorHAnsi" w:hAnsiTheme="minorHAnsi" w:cstheme="minorHAnsi"/>
                <w:sz w:val="22"/>
                <w:szCs w:val="22"/>
              </w:rPr>
            </w:pPr>
            <w:r w:rsidRPr="00953BC3">
              <w:rPr>
                <w:rFonts w:asciiTheme="minorHAnsi" w:hAnsiTheme="minorHAnsi" w:cstheme="minorHAnsi"/>
                <w:sz w:val="22"/>
                <w:szCs w:val="22"/>
              </w:rPr>
              <w:t>• Je kunt uitleggen waar de afkorting LSD in communicatie voor staat.</w:t>
            </w:r>
          </w:p>
          <w:p w14:paraId="3AC088B4" w14:textId="77777777" w:rsidR="00541E9B" w:rsidRPr="00953BC3" w:rsidRDefault="00541E9B" w:rsidP="00541E9B">
            <w:pPr>
              <w:pStyle w:val="Normaalweb"/>
              <w:shd w:val="clear" w:color="auto" w:fill="FFFFFF"/>
              <w:spacing w:before="0" w:beforeAutospacing="0" w:after="199" w:afterAutospacing="0" w:line="270" w:lineRule="atLeast"/>
              <w:rPr>
                <w:rFonts w:asciiTheme="minorHAnsi" w:hAnsiTheme="minorHAnsi" w:cstheme="minorHAnsi"/>
                <w:sz w:val="22"/>
                <w:szCs w:val="22"/>
              </w:rPr>
            </w:pPr>
            <w:r w:rsidRPr="00953BC3">
              <w:rPr>
                <w:rFonts w:asciiTheme="minorHAnsi" w:hAnsiTheme="minorHAnsi" w:cstheme="minorHAnsi"/>
                <w:sz w:val="22"/>
                <w:szCs w:val="22"/>
              </w:rPr>
              <w:t>• Je past gespreksvaardigheden toe in praktijksituaties.</w:t>
            </w:r>
          </w:p>
          <w:p w14:paraId="074923EE" w14:textId="77777777" w:rsidR="00541E9B" w:rsidRPr="00953BC3" w:rsidRDefault="00541E9B" w:rsidP="00541E9B">
            <w:pPr>
              <w:pStyle w:val="Normaalweb"/>
              <w:shd w:val="clear" w:color="auto" w:fill="FFFFFF"/>
              <w:spacing w:before="0" w:beforeAutospacing="0" w:after="199" w:afterAutospacing="0" w:line="270" w:lineRule="atLeast"/>
              <w:rPr>
                <w:rFonts w:asciiTheme="minorHAnsi" w:hAnsiTheme="minorHAnsi" w:cstheme="minorHAnsi"/>
                <w:sz w:val="22"/>
                <w:szCs w:val="22"/>
              </w:rPr>
            </w:pPr>
            <w:r w:rsidRPr="00953BC3">
              <w:rPr>
                <w:rFonts w:asciiTheme="minorHAnsi" w:hAnsiTheme="minorHAnsi" w:cstheme="minorHAnsi"/>
                <w:sz w:val="22"/>
                <w:szCs w:val="22"/>
              </w:rPr>
              <w:t>• Je vermijdt de meest voorkomende valkuilen bij luisteren.</w:t>
            </w:r>
          </w:p>
          <w:p w14:paraId="1BF42054" w14:textId="77777777" w:rsidR="00541E9B" w:rsidRPr="00953BC3" w:rsidRDefault="00541E9B" w:rsidP="00541E9B">
            <w:pPr>
              <w:pStyle w:val="Normaalweb"/>
              <w:shd w:val="clear" w:color="auto" w:fill="FFFFFF"/>
              <w:spacing w:before="0" w:beforeAutospacing="0" w:after="199" w:afterAutospacing="0" w:line="270" w:lineRule="atLeast"/>
              <w:rPr>
                <w:rFonts w:asciiTheme="minorHAnsi" w:hAnsiTheme="minorHAnsi" w:cstheme="minorHAnsi"/>
                <w:i/>
                <w:iCs/>
                <w:sz w:val="22"/>
                <w:szCs w:val="22"/>
              </w:rPr>
            </w:pPr>
            <w:r w:rsidRPr="00953BC3">
              <w:rPr>
                <w:rFonts w:asciiTheme="minorHAnsi" w:hAnsiTheme="minorHAnsi" w:cstheme="minorHAnsi"/>
                <w:i/>
                <w:iCs/>
                <w:sz w:val="22"/>
                <w:szCs w:val="22"/>
              </w:rPr>
              <w:t>Verdieping:</w:t>
            </w:r>
          </w:p>
          <w:p w14:paraId="03970164" w14:textId="6908C192" w:rsidR="005C1439" w:rsidRPr="00953BC3" w:rsidRDefault="00541E9B" w:rsidP="00541E9B">
            <w:pPr>
              <w:pStyle w:val="Normaalweb"/>
              <w:shd w:val="clear" w:color="auto" w:fill="FFFFFF"/>
              <w:spacing w:before="0" w:beforeAutospacing="0" w:after="199" w:afterAutospacing="0" w:line="270" w:lineRule="atLeast"/>
              <w:rPr>
                <w:rFonts w:asciiTheme="minorHAnsi" w:hAnsiTheme="minorHAnsi" w:cstheme="minorHAnsi"/>
                <w:sz w:val="22"/>
                <w:szCs w:val="22"/>
              </w:rPr>
            </w:pPr>
            <w:r w:rsidRPr="00953BC3">
              <w:rPr>
                <w:rFonts w:asciiTheme="minorHAnsi" w:hAnsiTheme="minorHAnsi" w:cstheme="minorHAnsi"/>
                <w:sz w:val="22"/>
                <w:szCs w:val="22"/>
              </w:rPr>
              <w:t xml:space="preserve">• Je reflecteert aan de hand van de theorie van </w:t>
            </w:r>
            <w:proofErr w:type="spellStart"/>
            <w:r w:rsidRPr="00953BC3">
              <w:rPr>
                <w:rFonts w:asciiTheme="minorHAnsi" w:hAnsiTheme="minorHAnsi" w:cstheme="minorHAnsi"/>
                <w:sz w:val="22"/>
                <w:szCs w:val="22"/>
              </w:rPr>
              <w:t>Barkson</w:t>
            </w:r>
            <w:proofErr w:type="spellEnd"/>
            <w:r w:rsidRPr="00953BC3">
              <w:rPr>
                <w:rFonts w:asciiTheme="minorHAnsi" w:hAnsiTheme="minorHAnsi" w:cstheme="minorHAnsi"/>
                <w:sz w:val="22"/>
                <w:szCs w:val="22"/>
              </w:rPr>
              <w:t xml:space="preserve"> en Watson op je eigen luisterhouding.</w:t>
            </w:r>
          </w:p>
          <w:p w14:paraId="531D1738" w14:textId="77777777" w:rsidR="005C1439" w:rsidRPr="006D764D" w:rsidRDefault="005C1439" w:rsidP="00B67B15">
            <w:pPr>
              <w:pStyle w:val="Geenafstand"/>
            </w:pPr>
          </w:p>
        </w:tc>
      </w:tr>
    </w:tbl>
    <w:p w14:paraId="7E052F6A" w14:textId="18058688" w:rsidR="005C1439" w:rsidRDefault="005C1439" w:rsidP="005C1439">
      <w:pPr>
        <w:pStyle w:val="Geenafstand"/>
      </w:pPr>
    </w:p>
    <w:p w14:paraId="27F8F7CF" w14:textId="77777777" w:rsidR="005C1439" w:rsidRPr="006C7434" w:rsidRDefault="005C1439" w:rsidP="005C1439">
      <w:pPr>
        <w:pStyle w:val="Geenafstand"/>
      </w:pPr>
      <w:r>
        <w:br/>
      </w:r>
    </w:p>
    <w:p w14:paraId="1547953F" w14:textId="77777777" w:rsidR="005C1439" w:rsidRDefault="005C1439" w:rsidP="005C1439">
      <w:pPr>
        <w:pStyle w:val="Geenafstand"/>
      </w:pPr>
    </w:p>
    <w:p w14:paraId="76354B94" w14:textId="528C83E3" w:rsidR="005C1439" w:rsidRDefault="005C1439" w:rsidP="005C1439">
      <w:pPr>
        <w:pStyle w:val="Geenafstand"/>
      </w:pPr>
    </w:p>
    <w:p w14:paraId="75A167B8" w14:textId="12EA4063" w:rsidR="005C1439" w:rsidRDefault="005C1439" w:rsidP="005C1439">
      <w:pPr>
        <w:pStyle w:val="Geenafstand"/>
      </w:pPr>
      <w:r>
        <w:br w:type="page"/>
      </w:r>
    </w:p>
    <w:tbl>
      <w:tblPr>
        <w:tblStyle w:val="Tabelraster"/>
        <w:tblW w:w="0" w:type="auto"/>
        <w:tblLook w:val="04A0" w:firstRow="1" w:lastRow="0" w:firstColumn="1" w:lastColumn="0" w:noHBand="0" w:noVBand="1"/>
      </w:tblPr>
      <w:tblGrid>
        <w:gridCol w:w="9062"/>
      </w:tblGrid>
      <w:tr w:rsidR="005C1439" w14:paraId="5CD01F31" w14:textId="77777777" w:rsidTr="00B67B15">
        <w:tc>
          <w:tcPr>
            <w:tcW w:w="9212" w:type="dxa"/>
          </w:tcPr>
          <w:p w14:paraId="4C1500E5" w14:textId="375D59A0" w:rsidR="005C1439" w:rsidRPr="006C7434" w:rsidRDefault="005C1439" w:rsidP="00B67B15">
            <w:pPr>
              <w:rPr>
                <w:b/>
              </w:rPr>
            </w:pPr>
            <w:r>
              <w:rPr>
                <w:b/>
              </w:rPr>
              <w:lastRenderedPageBreak/>
              <w:t xml:space="preserve">Periode </w:t>
            </w:r>
            <w:r w:rsidR="00541E9B">
              <w:rPr>
                <w:b/>
              </w:rPr>
              <w:t>3</w:t>
            </w:r>
          </w:p>
        </w:tc>
      </w:tr>
    </w:tbl>
    <w:p w14:paraId="37497803" w14:textId="77777777" w:rsidR="005C1439" w:rsidRDefault="005C1439" w:rsidP="005C1439"/>
    <w:tbl>
      <w:tblPr>
        <w:tblStyle w:val="Tabelraster"/>
        <w:tblW w:w="0" w:type="auto"/>
        <w:tblLook w:val="04A0" w:firstRow="1" w:lastRow="0" w:firstColumn="1" w:lastColumn="0" w:noHBand="0" w:noVBand="1"/>
      </w:tblPr>
      <w:tblGrid>
        <w:gridCol w:w="2122"/>
        <w:gridCol w:w="4961"/>
        <w:gridCol w:w="1979"/>
      </w:tblGrid>
      <w:tr w:rsidR="005C1439" w14:paraId="165AD2B9" w14:textId="77777777" w:rsidTr="002E2341">
        <w:tc>
          <w:tcPr>
            <w:tcW w:w="9062" w:type="dxa"/>
            <w:gridSpan w:val="3"/>
          </w:tcPr>
          <w:p w14:paraId="188DE36F" w14:textId="4EBDB5D4" w:rsidR="005C1439" w:rsidRPr="006C7434" w:rsidRDefault="005C1439" w:rsidP="00B67B15">
            <w:pPr>
              <w:rPr>
                <w:b/>
              </w:rPr>
            </w:pPr>
            <w:r w:rsidRPr="002E2341">
              <w:rPr>
                <w:b/>
              </w:rPr>
              <w:t>Theorie behorend bij  vak:</w:t>
            </w:r>
            <w:r>
              <w:rPr>
                <w:b/>
              </w:rPr>
              <w:t xml:space="preserve"> </w:t>
            </w:r>
            <w:r w:rsidR="00541E9B">
              <w:rPr>
                <w:b/>
                <w:bCs/>
              </w:rPr>
              <w:t>Gesprekstechnieken</w:t>
            </w:r>
          </w:p>
        </w:tc>
      </w:tr>
      <w:tr w:rsidR="002E2341" w14:paraId="42006032" w14:textId="77777777" w:rsidTr="002E2341">
        <w:tc>
          <w:tcPr>
            <w:tcW w:w="2122" w:type="dxa"/>
          </w:tcPr>
          <w:p w14:paraId="5D8EF30F" w14:textId="7548DFD7" w:rsidR="002E2341" w:rsidRPr="002E2341" w:rsidRDefault="002E2341" w:rsidP="002E2341">
            <w:pPr>
              <w:spacing w:after="0" w:line="240" w:lineRule="auto"/>
              <w:rPr>
                <w:bCs/>
              </w:rPr>
            </w:pPr>
            <w:r w:rsidRPr="002E2341">
              <w:rPr>
                <w:bCs/>
              </w:rPr>
              <w:t>Basisboek</w:t>
            </w:r>
            <w:r w:rsidR="00541E9B">
              <w:rPr>
                <w:bCs/>
              </w:rPr>
              <w:t xml:space="preserve"> SW</w:t>
            </w:r>
          </w:p>
        </w:tc>
        <w:tc>
          <w:tcPr>
            <w:tcW w:w="4961" w:type="dxa"/>
          </w:tcPr>
          <w:p w14:paraId="326823B0" w14:textId="557B543A" w:rsidR="002E2341" w:rsidRPr="002E2341" w:rsidRDefault="002E2341" w:rsidP="002E2341">
            <w:pPr>
              <w:spacing w:after="0" w:line="240" w:lineRule="auto"/>
              <w:rPr>
                <w:bCs/>
              </w:rPr>
            </w:pPr>
            <w:r w:rsidRPr="002E2341">
              <w:rPr>
                <w:bCs/>
              </w:rPr>
              <w:t xml:space="preserve">Thema </w:t>
            </w:r>
            <w:r w:rsidR="00541E9B">
              <w:rPr>
                <w:bCs/>
              </w:rPr>
              <w:t>22, 23 &amp; 24</w:t>
            </w:r>
          </w:p>
        </w:tc>
        <w:tc>
          <w:tcPr>
            <w:tcW w:w="1979" w:type="dxa"/>
          </w:tcPr>
          <w:p w14:paraId="3552BBEE" w14:textId="65770E78" w:rsidR="002E2341" w:rsidRPr="002E2341" w:rsidRDefault="002E2341" w:rsidP="002E2341">
            <w:pPr>
              <w:spacing w:after="0" w:line="240" w:lineRule="auto"/>
              <w:rPr>
                <w:b/>
              </w:rPr>
            </w:pPr>
            <w:r w:rsidRPr="005C1439">
              <w:rPr>
                <w:bCs/>
              </w:rPr>
              <w:t>blz.</w:t>
            </w:r>
            <w:r w:rsidR="00F4548F">
              <w:rPr>
                <w:bCs/>
              </w:rPr>
              <w:t xml:space="preserve"> 419</w:t>
            </w:r>
            <w:r w:rsidRPr="005C1439">
              <w:rPr>
                <w:bCs/>
              </w:rPr>
              <w:t xml:space="preserve"> t/m</w:t>
            </w:r>
            <w:r w:rsidR="00F4548F">
              <w:rPr>
                <w:bCs/>
              </w:rPr>
              <w:t xml:space="preserve"> 491</w:t>
            </w:r>
          </w:p>
        </w:tc>
      </w:tr>
    </w:tbl>
    <w:p w14:paraId="237723A0" w14:textId="77777777" w:rsidR="005C1439" w:rsidRDefault="005C1439" w:rsidP="005C1439">
      <w:pPr>
        <w:spacing w:after="0" w:line="240" w:lineRule="auto"/>
      </w:pPr>
    </w:p>
    <w:p w14:paraId="55B6C066" w14:textId="77777777" w:rsidR="005C1439" w:rsidRDefault="005C1439" w:rsidP="005C1439">
      <w:pPr>
        <w:spacing w:after="0" w:line="240" w:lineRule="auto"/>
      </w:pPr>
    </w:p>
    <w:tbl>
      <w:tblPr>
        <w:tblStyle w:val="Tabelraster"/>
        <w:tblW w:w="0" w:type="auto"/>
        <w:tblLook w:val="04A0" w:firstRow="1" w:lastRow="0" w:firstColumn="1" w:lastColumn="0" w:noHBand="0" w:noVBand="1"/>
      </w:tblPr>
      <w:tblGrid>
        <w:gridCol w:w="9062"/>
      </w:tblGrid>
      <w:tr w:rsidR="005C1439" w14:paraId="19EC9A26" w14:textId="77777777" w:rsidTr="00B67B15">
        <w:tc>
          <w:tcPr>
            <w:tcW w:w="9212" w:type="dxa"/>
          </w:tcPr>
          <w:p w14:paraId="5EFFE477" w14:textId="0CA814B7" w:rsidR="005C1439" w:rsidRPr="002E2341" w:rsidRDefault="005C1439" w:rsidP="00B67B15">
            <w:pPr>
              <w:rPr>
                <w:b/>
              </w:rPr>
            </w:pPr>
            <w:r w:rsidRPr="002E2341">
              <w:rPr>
                <w:b/>
              </w:rPr>
              <w:t xml:space="preserve">Werkprocessen behorend bij de kerntaak: </w:t>
            </w:r>
            <w:r w:rsidR="00804B7E">
              <w:rPr>
                <w:b/>
              </w:rPr>
              <w:t>Gesprektechnieken</w:t>
            </w:r>
          </w:p>
        </w:tc>
      </w:tr>
      <w:tr w:rsidR="005C1439" w14:paraId="1E712655" w14:textId="77777777" w:rsidTr="00B67B15">
        <w:tc>
          <w:tcPr>
            <w:tcW w:w="9212" w:type="dxa"/>
          </w:tcPr>
          <w:p w14:paraId="24E27361" w14:textId="6F61E590" w:rsidR="005C1439" w:rsidRPr="003E37EF" w:rsidRDefault="002E2341" w:rsidP="002E2341">
            <w:pPr>
              <w:rPr>
                <w:bCs/>
              </w:rPr>
            </w:pPr>
            <w:r w:rsidRPr="003E37EF">
              <w:rPr>
                <w:bCs/>
              </w:rPr>
              <w:br/>
            </w:r>
            <w:r w:rsidR="003E37EF" w:rsidRPr="003E37EF">
              <w:rPr>
                <w:bCs/>
              </w:rPr>
              <w:t>B1-K1-W1:</w:t>
            </w:r>
            <w:r w:rsidR="003E37EF">
              <w:rPr>
                <w:bCs/>
              </w:rPr>
              <w:t xml:space="preserve"> Inventariseert de vraag naar sociaal werk</w:t>
            </w:r>
          </w:p>
        </w:tc>
      </w:tr>
    </w:tbl>
    <w:p w14:paraId="75D85967" w14:textId="77777777" w:rsidR="005C1439" w:rsidRDefault="005C1439" w:rsidP="005C1439">
      <w:pPr>
        <w:spacing w:after="0" w:line="240" w:lineRule="auto"/>
      </w:pPr>
    </w:p>
    <w:p w14:paraId="50D703ED" w14:textId="77777777" w:rsidR="005C1439" w:rsidRDefault="005C1439" w:rsidP="005C1439">
      <w:pPr>
        <w:spacing w:after="0" w:line="240" w:lineRule="auto"/>
      </w:pPr>
    </w:p>
    <w:tbl>
      <w:tblPr>
        <w:tblStyle w:val="Tabelraster"/>
        <w:tblW w:w="0" w:type="auto"/>
        <w:tblLook w:val="04A0" w:firstRow="1" w:lastRow="0" w:firstColumn="1" w:lastColumn="0" w:noHBand="0" w:noVBand="1"/>
      </w:tblPr>
      <w:tblGrid>
        <w:gridCol w:w="9062"/>
      </w:tblGrid>
      <w:tr w:rsidR="005C1439" w14:paraId="1EEBF217" w14:textId="77777777" w:rsidTr="00B67B15">
        <w:tc>
          <w:tcPr>
            <w:tcW w:w="9212" w:type="dxa"/>
          </w:tcPr>
          <w:p w14:paraId="63BE8472" w14:textId="77777777" w:rsidR="005C1439" w:rsidRPr="006C7434" w:rsidRDefault="005C1439" w:rsidP="00B67B15">
            <w:pPr>
              <w:rPr>
                <w:b/>
              </w:rPr>
            </w:pPr>
            <w:r>
              <w:rPr>
                <w:b/>
              </w:rPr>
              <w:t xml:space="preserve">Planning </w:t>
            </w:r>
          </w:p>
        </w:tc>
      </w:tr>
      <w:tr w:rsidR="005C1439" w14:paraId="77CCD390" w14:textId="77777777" w:rsidTr="00B67B15">
        <w:tc>
          <w:tcPr>
            <w:tcW w:w="9212" w:type="dxa"/>
          </w:tcPr>
          <w:p w14:paraId="2B690AB7" w14:textId="6D9BA076" w:rsidR="005C1439" w:rsidRPr="006C7434" w:rsidRDefault="005C1439" w:rsidP="00B67B15">
            <w:pPr>
              <w:rPr>
                <w:b/>
              </w:rPr>
            </w:pPr>
            <w:r>
              <w:rPr>
                <w:b/>
              </w:rPr>
              <w:t>5</w:t>
            </w:r>
            <w:r w:rsidR="007910EA">
              <w:rPr>
                <w:b/>
              </w:rPr>
              <w:t xml:space="preserve">    </w:t>
            </w:r>
            <w:r w:rsidRPr="007910EA">
              <w:rPr>
                <w:b/>
              </w:rPr>
              <w:t xml:space="preserve">Start </w:t>
            </w:r>
            <w:r w:rsidR="00146600" w:rsidRPr="007910EA">
              <w:rPr>
                <w:b/>
              </w:rPr>
              <w:t>periode 3</w:t>
            </w:r>
            <w:r w:rsidR="00650FB8">
              <w:rPr>
                <w:bCs/>
              </w:rPr>
              <w:t xml:space="preserve"> – Actief luisteren en LSD (les 1)</w:t>
            </w:r>
            <w:r>
              <w:rPr>
                <w:bCs/>
              </w:rPr>
              <w:br/>
            </w:r>
            <w:r>
              <w:rPr>
                <w:b/>
              </w:rPr>
              <w:t xml:space="preserve">6  </w:t>
            </w:r>
            <w:r w:rsidR="007910EA">
              <w:rPr>
                <w:b/>
              </w:rPr>
              <w:t xml:space="preserve">  </w:t>
            </w:r>
            <w:r w:rsidR="00650FB8" w:rsidRPr="00650FB8">
              <w:rPr>
                <w:bCs/>
              </w:rPr>
              <w:t>Soorten vragen (les 2)</w:t>
            </w:r>
            <w:r>
              <w:rPr>
                <w:b/>
              </w:rPr>
              <w:br/>
              <w:t xml:space="preserve">7 </w:t>
            </w:r>
            <w:r w:rsidR="00987246">
              <w:rPr>
                <w:b/>
              </w:rPr>
              <w:t xml:space="preserve"> </w:t>
            </w:r>
            <w:r w:rsidR="007910EA">
              <w:rPr>
                <w:b/>
              </w:rPr>
              <w:t xml:space="preserve">  </w:t>
            </w:r>
            <w:r w:rsidR="00987246" w:rsidRPr="00FA5ABC">
              <w:rPr>
                <w:b/>
              </w:rPr>
              <w:t>Voorjaarsvakantie</w:t>
            </w:r>
            <w:r>
              <w:rPr>
                <w:b/>
              </w:rPr>
              <w:br/>
            </w:r>
            <w:r w:rsidRPr="00923E6A">
              <w:rPr>
                <w:b/>
              </w:rPr>
              <w:t>8</w:t>
            </w:r>
            <w:r>
              <w:t xml:space="preserve">  </w:t>
            </w:r>
            <w:r w:rsidR="007910EA">
              <w:t xml:space="preserve">  </w:t>
            </w:r>
            <w:r w:rsidR="00FA5ABC">
              <w:t>Luisterstijlen en professionele gesprekken (les 3)</w:t>
            </w:r>
            <w:r>
              <w:br/>
            </w:r>
            <w:r>
              <w:rPr>
                <w:b/>
              </w:rPr>
              <w:t xml:space="preserve">9  </w:t>
            </w:r>
            <w:r w:rsidR="007910EA">
              <w:rPr>
                <w:b/>
              </w:rPr>
              <w:t xml:space="preserve">  </w:t>
            </w:r>
            <w:r w:rsidR="00FA5ABC" w:rsidRPr="007910EA">
              <w:rPr>
                <w:bCs/>
              </w:rPr>
              <w:t>Soorten gesprekken (les 4)</w:t>
            </w:r>
            <w:r>
              <w:rPr>
                <w:b/>
              </w:rPr>
              <w:br/>
            </w:r>
            <w:r w:rsidR="00146600">
              <w:rPr>
                <w:b/>
              </w:rPr>
              <w:t>1</w:t>
            </w:r>
            <w:r>
              <w:rPr>
                <w:b/>
              </w:rPr>
              <w:t xml:space="preserve">0  </w:t>
            </w:r>
            <w:r w:rsidR="00797119" w:rsidRPr="007910EA">
              <w:rPr>
                <w:bCs/>
              </w:rPr>
              <w:t>Gespreksmodellen (les 5)</w:t>
            </w:r>
            <w:r>
              <w:rPr>
                <w:b/>
              </w:rPr>
              <w:br/>
            </w:r>
            <w:r w:rsidR="00146600">
              <w:rPr>
                <w:b/>
              </w:rPr>
              <w:t>1</w:t>
            </w:r>
            <w:r>
              <w:rPr>
                <w:b/>
              </w:rPr>
              <w:t xml:space="preserve">1  </w:t>
            </w:r>
            <w:r w:rsidR="007910EA" w:rsidRPr="007910EA">
              <w:rPr>
                <w:bCs/>
              </w:rPr>
              <w:t>Valkuilen en counseling (les 6)</w:t>
            </w:r>
            <w:r>
              <w:rPr>
                <w:b/>
              </w:rPr>
              <w:br/>
            </w:r>
            <w:r w:rsidR="00146600">
              <w:rPr>
                <w:b/>
              </w:rPr>
              <w:t>1</w:t>
            </w:r>
            <w:r>
              <w:rPr>
                <w:b/>
              </w:rPr>
              <w:t xml:space="preserve">2  </w:t>
            </w:r>
            <w:r w:rsidR="007910EA" w:rsidRPr="00AE6018">
              <w:rPr>
                <w:bCs/>
              </w:rPr>
              <w:t>Herhalen</w:t>
            </w:r>
            <w:r>
              <w:rPr>
                <w:b/>
              </w:rPr>
              <w:br/>
            </w:r>
            <w:r w:rsidR="00146600">
              <w:rPr>
                <w:b/>
              </w:rPr>
              <w:t>1</w:t>
            </w:r>
            <w:r>
              <w:rPr>
                <w:b/>
              </w:rPr>
              <w:t xml:space="preserve">3  </w:t>
            </w:r>
            <w:r w:rsidR="007910EA">
              <w:rPr>
                <w:b/>
              </w:rPr>
              <w:t>Assessments</w:t>
            </w:r>
            <w:r>
              <w:br/>
            </w:r>
            <w:r w:rsidR="00146600">
              <w:rPr>
                <w:b/>
              </w:rPr>
              <w:t>1</w:t>
            </w:r>
            <w:r>
              <w:rPr>
                <w:b/>
              </w:rPr>
              <w:t xml:space="preserve">4  </w:t>
            </w:r>
            <w:r w:rsidR="00AE6018">
              <w:rPr>
                <w:b/>
              </w:rPr>
              <w:t>Assessments</w:t>
            </w:r>
            <w:r>
              <w:rPr>
                <w:b/>
              </w:rPr>
              <w:br/>
            </w:r>
            <w:r w:rsidR="00146600">
              <w:rPr>
                <w:b/>
              </w:rPr>
              <w:t>1</w:t>
            </w:r>
            <w:r>
              <w:rPr>
                <w:b/>
              </w:rPr>
              <w:t xml:space="preserve">5  </w:t>
            </w:r>
            <w:r w:rsidR="007910EA">
              <w:rPr>
                <w:bCs/>
              </w:rPr>
              <w:t>Bufferweek</w:t>
            </w:r>
          </w:p>
        </w:tc>
      </w:tr>
      <w:tr w:rsidR="007910EA" w14:paraId="31627CCE" w14:textId="77777777" w:rsidTr="00B67B15">
        <w:tc>
          <w:tcPr>
            <w:tcW w:w="9212" w:type="dxa"/>
          </w:tcPr>
          <w:p w14:paraId="46AE8CF5" w14:textId="77777777" w:rsidR="007910EA" w:rsidRDefault="007910EA" w:rsidP="00B67B15">
            <w:pPr>
              <w:rPr>
                <w:b/>
              </w:rPr>
            </w:pPr>
          </w:p>
        </w:tc>
      </w:tr>
    </w:tbl>
    <w:p w14:paraId="07DD274A" w14:textId="77777777" w:rsidR="005C1439" w:rsidRDefault="005C1439" w:rsidP="005C1439">
      <w:pPr>
        <w:pStyle w:val="Geenafstand"/>
      </w:pPr>
    </w:p>
    <w:p w14:paraId="4A38EB9E" w14:textId="77777777" w:rsidR="005C1439" w:rsidRDefault="005C1439" w:rsidP="005C1439">
      <w:pPr>
        <w:pStyle w:val="Geenafstand"/>
      </w:pPr>
    </w:p>
    <w:tbl>
      <w:tblPr>
        <w:tblStyle w:val="Tabelraster"/>
        <w:tblW w:w="0" w:type="auto"/>
        <w:tblLook w:val="04A0" w:firstRow="1" w:lastRow="0" w:firstColumn="1" w:lastColumn="0" w:noHBand="0" w:noVBand="1"/>
      </w:tblPr>
      <w:tblGrid>
        <w:gridCol w:w="9062"/>
      </w:tblGrid>
      <w:tr w:rsidR="005C1439" w14:paraId="05945853" w14:textId="77777777" w:rsidTr="00B67B15">
        <w:tc>
          <w:tcPr>
            <w:tcW w:w="9212" w:type="dxa"/>
          </w:tcPr>
          <w:p w14:paraId="04B3ECE9" w14:textId="77777777" w:rsidR="005C1439" w:rsidRPr="006C7434" w:rsidRDefault="005C1439" w:rsidP="00B67B15">
            <w:pPr>
              <w:rPr>
                <w:b/>
              </w:rPr>
            </w:pPr>
            <w:r w:rsidRPr="006C7434">
              <w:rPr>
                <w:b/>
              </w:rPr>
              <w:t>Werkvorm</w:t>
            </w:r>
          </w:p>
        </w:tc>
      </w:tr>
      <w:tr w:rsidR="005C1439" w14:paraId="44E0B157" w14:textId="77777777" w:rsidTr="00B67B15">
        <w:tc>
          <w:tcPr>
            <w:tcW w:w="9212" w:type="dxa"/>
          </w:tcPr>
          <w:p w14:paraId="270D2C0A" w14:textId="4F94CFD0" w:rsidR="005C1439" w:rsidRPr="003D4834" w:rsidRDefault="002E2341" w:rsidP="005C1439">
            <w:pPr>
              <w:pStyle w:val="Lijstalinea"/>
              <w:numPr>
                <w:ilvl w:val="0"/>
                <w:numId w:val="2"/>
              </w:numPr>
              <w:spacing w:after="0" w:line="240" w:lineRule="auto"/>
              <w:rPr>
                <w:bCs/>
              </w:rPr>
            </w:pPr>
            <w:r w:rsidRPr="003D4834">
              <w:rPr>
                <w:bCs/>
              </w:rPr>
              <w:t xml:space="preserve">Theorie les </w:t>
            </w:r>
            <w:r w:rsidR="00485CE8">
              <w:rPr>
                <w:bCs/>
              </w:rPr>
              <w:t>(docent gestuurd of zelfstandig thuis)</w:t>
            </w:r>
          </w:p>
          <w:p w14:paraId="3D52161C" w14:textId="77777777" w:rsidR="005C1439" w:rsidRPr="00485CE8" w:rsidRDefault="00485CE8" w:rsidP="005C1439">
            <w:pPr>
              <w:pStyle w:val="Lijstalinea"/>
              <w:numPr>
                <w:ilvl w:val="0"/>
                <w:numId w:val="2"/>
              </w:numPr>
              <w:spacing w:after="0" w:line="240" w:lineRule="auto"/>
              <w:rPr>
                <w:bCs/>
              </w:rPr>
            </w:pPr>
            <w:r w:rsidRPr="00485CE8">
              <w:rPr>
                <w:bCs/>
              </w:rPr>
              <w:t>Individuele theorie opdrachten</w:t>
            </w:r>
          </w:p>
          <w:p w14:paraId="3F5F44D7" w14:textId="4E576FD0" w:rsidR="00485CE8" w:rsidRPr="00485CE8" w:rsidRDefault="00485CE8" w:rsidP="005C1439">
            <w:pPr>
              <w:pStyle w:val="Lijstalinea"/>
              <w:numPr>
                <w:ilvl w:val="0"/>
                <w:numId w:val="2"/>
              </w:numPr>
              <w:spacing w:after="0" w:line="240" w:lineRule="auto"/>
              <w:rPr>
                <w:bCs/>
              </w:rPr>
            </w:pPr>
            <w:r w:rsidRPr="00485CE8">
              <w:rPr>
                <w:bCs/>
              </w:rPr>
              <w:t>Simulatie gesprekken</w:t>
            </w:r>
          </w:p>
        </w:tc>
      </w:tr>
    </w:tbl>
    <w:p w14:paraId="7B002A26" w14:textId="77777777" w:rsidR="005C1439" w:rsidRDefault="005C1439" w:rsidP="005C1439">
      <w:pPr>
        <w:spacing w:after="0" w:line="240" w:lineRule="auto"/>
      </w:pPr>
    </w:p>
    <w:p w14:paraId="3CB201B7" w14:textId="77777777" w:rsidR="005C1439" w:rsidRPr="00047154" w:rsidRDefault="005C1439" w:rsidP="005C1439">
      <w:pPr>
        <w:spacing w:after="0" w:line="240" w:lineRule="auto"/>
      </w:pPr>
    </w:p>
    <w:tbl>
      <w:tblPr>
        <w:tblStyle w:val="Tabelraster"/>
        <w:tblW w:w="0" w:type="auto"/>
        <w:tblLook w:val="04A0" w:firstRow="1" w:lastRow="0" w:firstColumn="1" w:lastColumn="0" w:noHBand="0" w:noVBand="1"/>
      </w:tblPr>
      <w:tblGrid>
        <w:gridCol w:w="9062"/>
      </w:tblGrid>
      <w:tr w:rsidR="005C1439" w14:paraId="45FFE28E" w14:textId="77777777" w:rsidTr="00B67B15">
        <w:tc>
          <w:tcPr>
            <w:tcW w:w="9212" w:type="dxa"/>
          </w:tcPr>
          <w:p w14:paraId="13F8AC8A" w14:textId="14A23D2A" w:rsidR="005C1439" w:rsidRPr="006C7434" w:rsidRDefault="005C1439" w:rsidP="00B67B15">
            <w:pPr>
              <w:rPr>
                <w:b/>
              </w:rPr>
            </w:pPr>
            <w:r w:rsidRPr="006C7434">
              <w:rPr>
                <w:b/>
              </w:rPr>
              <w:t>Lesuren</w:t>
            </w:r>
            <w:r>
              <w:rPr>
                <w:b/>
              </w:rPr>
              <w:t xml:space="preserve"> </w:t>
            </w:r>
            <w:r w:rsidR="003D4834">
              <w:rPr>
                <w:b/>
              </w:rPr>
              <w:t>in de week</w:t>
            </w:r>
          </w:p>
        </w:tc>
      </w:tr>
      <w:tr w:rsidR="005C1439" w14:paraId="03E10525" w14:textId="77777777" w:rsidTr="00B67B15">
        <w:tc>
          <w:tcPr>
            <w:tcW w:w="9212" w:type="dxa"/>
          </w:tcPr>
          <w:p w14:paraId="04A332D0" w14:textId="60457A96" w:rsidR="005C1439" w:rsidRPr="003D4834" w:rsidRDefault="00485CE8" w:rsidP="00B67B15">
            <w:pPr>
              <w:rPr>
                <w:bCs/>
              </w:rPr>
            </w:pPr>
            <w:r>
              <w:rPr>
                <w:bCs/>
              </w:rPr>
              <w:t>1</w:t>
            </w:r>
            <w:r w:rsidR="005C1439" w:rsidRPr="003D4834">
              <w:rPr>
                <w:bCs/>
              </w:rPr>
              <w:t xml:space="preserve">x </w:t>
            </w:r>
            <w:r>
              <w:rPr>
                <w:bCs/>
              </w:rPr>
              <w:t>6</w:t>
            </w:r>
            <w:r w:rsidR="005C1439" w:rsidRPr="003D4834">
              <w:rPr>
                <w:bCs/>
              </w:rPr>
              <w:t>0 minuten</w:t>
            </w:r>
          </w:p>
        </w:tc>
      </w:tr>
    </w:tbl>
    <w:p w14:paraId="6A8F1D07" w14:textId="77777777" w:rsidR="005C1439" w:rsidRDefault="005C1439" w:rsidP="005C1439"/>
    <w:tbl>
      <w:tblPr>
        <w:tblStyle w:val="Tabelraster"/>
        <w:tblW w:w="0" w:type="auto"/>
        <w:tblLook w:val="04A0" w:firstRow="1" w:lastRow="0" w:firstColumn="1" w:lastColumn="0" w:noHBand="0" w:noVBand="1"/>
      </w:tblPr>
      <w:tblGrid>
        <w:gridCol w:w="9062"/>
      </w:tblGrid>
      <w:tr w:rsidR="005C1439" w14:paraId="785FEE40" w14:textId="77777777" w:rsidTr="005C1439">
        <w:tc>
          <w:tcPr>
            <w:tcW w:w="9062" w:type="dxa"/>
          </w:tcPr>
          <w:p w14:paraId="0F59856A" w14:textId="5A66475C" w:rsidR="005C1439" w:rsidRPr="00835345" w:rsidRDefault="005C1439" w:rsidP="00B67B15">
            <w:pPr>
              <w:rPr>
                <w:b/>
              </w:rPr>
            </w:pPr>
            <w:r>
              <w:rPr>
                <w:b/>
              </w:rPr>
              <w:t>Examen</w:t>
            </w:r>
            <w:r w:rsidR="002E2341">
              <w:rPr>
                <w:b/>
              </w:rPr>
              <w:t>vorm</w:t>
            </w:r>
          </w:p>
        </w:tc>
      </w:tr>
      <w:tr w:rsidR="005C1439" w14:paraId="315B1434" w14:textId="77777777" w:rsidTr="005C1439">
        <w:tc>
          <w:tcPr>
            <w:tcW w:w="9062" w:type="dxa"/>
          </w:tcPr>
          <w:p w14:paraId="1343F6AD" w14:textId="41F0BA5D" w:rsidR="005C1439" w:rsidRPr="00807486" w:rsidRDefault="00485CE8" w:rsidP="00807486">
            <w:pPr>
              <w:pStyle w:val="Lijstalinea"/>
              <w:numPr>
                <w:ilvl w:val="0"/>
                <w:numId w:val="2"/>
              </w:numPr>
              <w:rPr>
                <w:bCs/>
              </w:rPr>
            </w:pPr>
            <w:r>
              <w:rPr>
                <w:bCs/>
              </w:rPr>
              <w:t>Asses</w:t>
            </w:r>
            <w:r w:rsidR="00807486">
              <w:rPr>
                <w:bCs/>
              </w:rPr>
              <w:t xml:space="preserve">sment </w:t>
            </w:r>
          </w:p>
        </w:tc>
      </w:tr>
      <w:tr w:rsidR="005C1439" w14:paraId="71827B0C" w14:textId="77777777" w:rsidTr="005C1439">
        <w:tc>
          <w:tcPr>
            <w:tcW w:w="9062" w:type="dxa"/>
          </w:tcPr>
          <w:p w14:paraId="44FB2335" w14:textId="68E65B82" w:rsidR="005C1439" w:rsidRPr="006C7434" w:rsidRDefault="005C1439" w:rsidP="00B67B15">
            <w:pPr>
              <w:rPr>
                <w:b/>
              </w:rPr>
            </w:pPr>
            <w:r>
              <w:rPr>
                <w:b/>
              </w:rPr>
              <w:lastRenderedPageBreak/>
              <w:t>Begrippenlijst</w:t>
            </w:r>
          </w:p>
        </w:tc>
      </w:tr>
      <w:tr w:rsidR="005C1439" w14:paraId="596587FE" w14:textId="77777777" w:rsidTr="005C1439">
        <w:tc>
          <w:tcPr>
            <w:tcW w:w="9062" w:type="dxa"/>
          </w:tcPr>
          <w:p w14:paraId="75426302" w14:textId="6DECCBB9" w:rsidR="005C1439" w:rsidRPr="00807486" w:rsidRDefault="00807486" w:rsidP="00B67B15">
            <w:pPr>
              <w:rPr>
                <w:bCs/>
              </w:rPr>
            </w:pPr>
            <w:r w:rsidRPr="00807486">
              <w:rPr>
                <w:bCs/>
              </w:rPr>
              <w:t>Zie theorie boek: Basisboek Sociaal werk</w:t>
            </w:r>
            <w:r>
              <w:rPr>
                <w:bCs/>
              </w:rPr>
              <w:t xml:space="preserve"> (thema 22 t/m thema 24)</w:t>
            </w:r>
          </w:p>
          <w:p w14:paraId="5AC2E4ED" w14:textId="77777777" w:rsidR="005C1439" w:rsidRDefault="005C1439" w:rsidP="00B67B15">
            <w:pPr>
              <w:rPr>
                <w:b/>
              </w:rPr>
            </w:pPr>
          </w:p>
          <w:p w14:paraId="35B7708C" w14:textId="74BF32D9" w:rsidR="005C1439" w:rsidRPr="006C7434" w:rsidRDefault="005C1439" w:rsidP="00B67B15">
            <w:pPr>
              <w:rPr>
                <w:b/>
              </w:rPr>
            </w:pPr>
          </w:p>
        </w:tc>
      </w:tr>
    </w:tbl>
    <w:p w14:paraId="2820522D" w14:textId="77777777" w:rsidR="005C1439" w:rsidRDefault="005C1439" w:rsidP="005C1439"/>
    <w:tbl>
      <w:tblPr>
        <w:tblStyle w:val="Tabelraster"/>
        <w:tblW w:w="0" w:type="auto"/>
        <w:tblLook w:val="04A0" w:firstRow="1" w:lastRow="0" w:firstColumn="1" w:lastColumn="0" w:noHBand="0" w:noVBand="1"/>
      </w:tblPr>
      <w:tblGrid>
        <w:gridCol w:w="9062"/>
      </w:tblGrid>
      <w:tr w:rsidR="005C1439" w14:paraId="63793675" w14:textId="77777777" w:rsidTr="003E37EF">
        <w:tc>
          <w:tcPr>
            <w:tcW w:w="9062" w:type="dxa"/>
          </w:tcPr>
          <w:p w14:paraId="7AFD537F" w14:textId="50501A86" w:rsidR="005C1439" w:rsidRPr="006C7434" w:rsidRDefault="00CF7C8F" w:rsidP="00B67B15">
            <w:pPr>
              <w:rPr>
                <w:b/>
              </w:rPr>
            </w:pPr>
            <w:r>
              <w:rPr>
                <w:b/>
              </w:rPr>
              <w:t>Beschrijving van d</w:t>
            </w:r>
            <w:r w:rsidR="005C1439">
              <w:rPr>
                <w:b/>
              </w:rPr>
              <w:t>e opdracht</w:t>
            </w:r>
          </w:p>
        </w:tc>
      </w:tr>
      <w:tr w:rsidR="005C1439" w14:paraId="58FDFE89" w14:textId="77777777" w:rsidTr="003E37EF">
        <w:tc>
          <w:tcPr>
            <w:tcW w:w="9062" w:type="dxa"/>
          </w:tcPr>
          <w:p w14:paraId="12E7C159" w14:textId="77777777" w:rsidR="006857DC" w:rsidRPr="006857DC" w:rsidRDefault="006857DC" w:rsidP="006857DC">
            <w:pPr>
              <w:shd w:val="clear" w:color="auto" w:fill="FFFFFF"/>
              <w:spacing w:after="199" w:line="270" w:lineRule="atLeast"/>
              <w:rPr>
                <w:rFonts w:eastAsia="Times New Roman" w:cstheme="minorHAnsi"/>
              </w:rPr>
            </w:pPr>
            <w:r w:rsidRPr="006857DC">
              <w:rPr>
                <w:rFonts w:eastAsia="Times New Roman" w:cstheme="minorHAnsi"/>
              </w:rPr>
              <w:t>Beoordeling is op basis van:</w:t>
            </w:r>
          </w:p>
          <w:p w14:paraId="5FF13185" w14:textId="77777777" w:rsidR="006857DC" w:rsidRPr="006857DC" w:rsidRDefault="006857DC" w:rsidP="006857DC">
            <w:pPr>
              <w:numPr>
                <w:ilvl w:val="0"/>
                <w:numId w:val="3"/>
              </w:numPr>
              <w:shd w:val="clear" w:color="auto" w:fill="FFFFFF"/>
              <w:spacing w:before="100" w:beforeAutospacing="1" w:after="100" w:afterAutospacing="1" w:line="400" w:lineRule="atLeast"/>
              <w:ind w:left="1095"/>
              <w:rPr>
                <w:rFonts w:eastAsia="Times New Roman" w:cstheme="minorHAnsi"/>
              </w:rPr>
            </w:pPr>
            <w:r w:rsidRPr="006857DC">
              <w:rPr>
                <w:rFonts w:eastAsia="Times New Roman" w:cstheme="minorHAnsi"/>
              </w:rPr>
              <w:t>Inzet</w:t>
            </w:r>
          </w:p>
          <w:p w14:paraId="4C98FEC4" w14:textId="2910D17D" w:rsidR="006857DC" w:rsidRPr="006857DC" w:rsidRDefault="006857DC" w:rsidP="006857DC">
            <w:pPr>
              <w:numPr>
                <w:ilvl w:val="0"/>
                <w:numId w:val="3"/>
              </w:numPr>
              <w:shd w:val="clear" w:color="auto" w:fill="FFFFFF"/>
              <w:spacing w:before="100" w:beforeAutospacing="1" w:after="100" w:afterAutospacing="1" w:line="400" w:lineRule="atLeast"/>
              <w:ind w:left="1095"/>
              <w:rPr>
                <w:rFonts w:eastAsia="Times New Roman" w:cstheme="minorHAnsi"/>
              </w:rPr>
            </w:pPr>
            <w:r w:rsidRPr="006857DC">
              <w:rPr>
                <w:rFonts w:eastAsia="Times New Roman" w:cstheme="minorHAnsi"/>
              </w:rPr>
              <w:t>Resultaat</w:t>
            </w:r>
          </w:p>
          <w:p w14:paraId="247282A4" w14:textId="3D52B047" w:rsidR="006857DC" w:rsidRPr="006857DC" w:rsidRDefault="006857DC" w:rsidP="006857DC">
            <w:pPr>
              <w:shd w:val="clear" w:color="auto" w:fill="FFFFFF"/>
              <w:spacing w:after="199" w:line="270" w:lineRule="atLeast"/>
              <w:rPr>
                <w:rFonts w:eastAsia="Times New Roman" w:cstheme="minorHAnsi"/>
              </w:rPr>
            </w:pPr>
            <w:r w:rsidRPr="006857DC">
              <w:rPr>
                <w:rFonts w:eastAsia="Times New Roman" w:cstheme="minorHAnsi"/>
                <w:u w:val="single"/>
              </w:rPr>
              <w:t xml:space="preserve">De lessenserie gesprekstechnieken wordt afgesloten middels een </w:t>
            </w:r>
            <w:r w:rsidR="00953BC3">
              <w:rPr>
                <w:rFonts w:eastAsia="Times New Roman" w:cstheme="minorHAnsi"/>
                <w:u w:val="single"/>
              </w:rPr>
              <w:t>(</w:t>
            </w:r>
            <w:r w:rsidRPr="006857DC">
              <w:rPr>
                <w:rFonts w:eastAsia="Times New Roman" w:cstheme="minorHAnsi"/>
                <w:u w:val="single"/>
              </w:rPr>
              <w:t>video</w:t>
            </w:r>
            <w:r w:rsidR="00953BC3">
              <w:rPr>
                <w:rFonts w:eastAsia="Times New Roman" w:cstheme="minorHAnsi"/>
                <w:u w:val="single"/>
              </w:rPr>
              <w:t>)</w:t>
            </w:r>
            <w:r w:rsidRPr="006857DC">
              <w:rPr>
                <w:rFonts w:eastAsia="Times New Roman" w:cstheme="minorHAnsi"/>
                <w:u w:val="single"/>
              </w:rPr>
              <w:t xml:space="preserve">assessment gesprekstechnieken, oftewel een </w:t>
            </w:r>
            <w:r w:rsidR="00953BC3">
              <w:rPr>
                <w:rFonts w:eastAsia="Times New Roman" w:cstheme="minorHAnsi"/>
                <w:u w:val="single"/>
              </w:rPr>
              <w:t xml:space="preserve">live beoordeling of een </w:t>
            </w:r>
            <w:r w:rsidRPr="006857DC">
              <w:rPr>
                <w:rFonts w:eastAsia="Times New Roman" w:cstheme="minorHAnsi"/>
                <w:u w:val="single"/>
              </w:rPr>
              <w:t>opname van een door jou gevoerd gesprek.</w:t>
            </w:r>
          </w:p>
          <w:p w14:paraId="28EE4644" w14:textId="0EF7C11F" w:rsidR="006857DC" w:rsidRPr="006857DC" w:rsidRDefault="006857DC" w:rsidP="006857DC">
            <w:pPr>
              <w:shd w:val="clear" w:color="auto" w:fill="FFFFFF"/>
              <w:spacing w:after="199" w:line="270" w:lineRule="atLeast"/>
              <w:rPr>
                <w:rFonts w:eastAsia="Times New Roman" w:cstheme="minorHAnsi"/>
              </w:rPr>
            </w:pPr>
            <w:r w:rsidRPr="006857DC">
              <w:rPr>
                <w:rFonts w:eastAsia="Times New Roman" w:cstheme="minorHAnsi"/>
              </w:rPr>
              <w:t>Dit is een gesprek van 10 minuten. Als student speel jij een keer cliënt EN hulpverlener.</w:t>
            </w:r>
          </w:p>
          <w:p w14:paraId="580A588C" w14:textId="77777777" w:rsidR="006857DC" w:rsidRPr="006857DC" w:rsidRDefault="006857DC" w:rsidP="006857DC">
            <w:pPr>
              <w:shd w:val="clear" w:color="auto" w:fill="FFFFFF"/>
              <w:spacing w:after="199" w:line="270" w:lineRule="atLeast"/>
              <w:rPr>
                <w:rFonts w:eastAsia="Times New Roman" w:cstheme="minorHAnsi"/>
              </w:rPr>
            </w:pPr>
            <w:r w:rsidRPr="006857DC">
              <w:rPr>
                <w:rFonts w:eastAsia="Times New Roman" w:cstheme="minorHAnsi"/>
              </w:rPr>
              <w:t>Tijdens het assessment wordt je door je medestudenten beoordeeld op de volgende onderdelen:</w:t>
            </w:r>
          </w:p>
          <w:p w14:paraId="1FF3D564" w14:textId="77777777" w:rsidR="006857DC" w:rsidRPr="006857DC" w:rsidRDefault="006857DC" w:rsidP="006857DC">
            <w:pPr>
              <w:numPr>
                <w:ilvl w:val="0"/>
                <w:numId w:val="4"/>
              </w:numPr>
              <w:shd w:val="clear" w:color="auto" w:fill="FFFFFF"/>
              <w:spacing w:before="100" w:beforeAutospacing="1" w:after="100" w:afterAutospacing="1" w:line="400" w:lineRule="atLeast"/>
              <w:ind w:left="1095"/>
              <w:rPr>
                <w:rFonts w:eastAsia="Times New Roman" w:cstheme="minorHAnsi"/>
              </w:rPr>
            </w:pPr>
            <w:r w:rsidRPr="006857DC">
              <w:rPr>
                <w:rFonts w:eastAsia="Times New Roman" w:cstheme="minorHAnsi"/>
              </w:rPr>
              <w:t>Actief luisteren</w:t>
            </w:r>
          </w:p>
          <w:p w14:paraId="684E31B2" w14:textId="77777777" w:rsidR="006857DC" w:rsidRPr="006857DC" w:rsidRDefault="006857DC" w:rsidP="006857DC">
            <w:pPr>
              <w:numPr>
                <w:ilvl w:val="0"/>
                <w:numId w:val="4"/>
              </w:numPr>
              <w:shd w:val="clear" w:color="auto" w:fill="FFFFFF"/>
              <w:spacing w:before="100" w:beforeAutospacing="1" w:after="100" w:afterAutospacing="1" w:line="400" w:lineRule="atLeast"/>
              <w:ind w:left="1095"/>
              <w:rPr>
                <w:rFonts w:eastAsia="Times New Roman" w:cstheme="minorHAnsi"/>
              </w:rPr>
            </w:pPr>
            <w:r w:rsidRPr="006857DC">
              <w:rPr>
                <w:rFonts w:eastAsia="Times New Roman" w:cstheme="minorHAnsi"/>
              </w:rPr>
              <w:t>LSD (luisteren, samenvatten, doorvragen)</w:t>
            </w:r>
          </w:p>
          <w:p w14:paraId="3C2B0224" w14:textId="0C5F1A1A" w:rsidR="005C1439" w:rsidRPr="006857DC" w:rsidRDefault="006857DC" w:rsidP="00B67B15">
            <w:pPr>
              <w:numPr>
                <w:ilvl w:val="0"/>
                <w:numId w:val="4"/>
              </w:numPr>
              <w:shd w:val="clear" w:color="auto" w:fill="FFFFFF"/>
              <w:spacing w:before="100" w:beforeAutospacing="1" w:after="100" w:afterAutospacing="1" w:line="400" w:lineRule="atLeast"/>
              <w:ind w:left="1095"/>
              <w:rPr>
                <w:rFonts w:ascii="Arial" w:eastAsia="Times New Roman" w:hAnsi="Arial" w:cs="Arial"/>
                <w:color w:val="495057"/>
                <w:sz w:val="18"/>
                <w:szCs w:val="18"/>
              </w:rPr>
            </w:pPr>
            <w:r w:rsidRPr="006857DC">
              <w:rPr>
                <w:rFonts w:eastAsia="Times New Roman" w:cstheme="minorHAnsi"/>
              </w:rPr>
              <w:t>Parafraseren</w:t>
            </w:r>
          </w:p>
        </w:tc>
      </w:tr>
    </w:tbl>
    <w:tbl>
      <w:tblPr>
        <w:tblStyle w:val="Tabelraster"/>
        <w:tblpPr w:leftFromText="141" w:rightFromText="141" w:vertAnchor="text" w:horzAnchor="margin" w:tblpY="1009"/>
        <w:tblW w:w="0" w:type="auto"/>
        <w:tblLook w:val="04A0" w:firstRow="1" w:lastRow="0" w:firstColumn="1" w:lastColumn="0" w:noHBand="0" w:noVBand="1"/>
      </w:tblPr>
      <w:tblGrid>
        <w:gridCol w:w="9062"/>
      </w:tblGrid>
      <w:tr w:rsidR="003E37EF" w14:paraId="15CCCAB1" w14:textId="77777777" w:rsidTr="003E37EF">
        <w:tc>
          <w:tcPr>
            <w:tcW w:w="9062" w:type="dxa"/>
          </w:tcPr>
          <w:p w14:paraId="590AFE5B" w14:textId="77777777" w:rsidR="003E37EF" w:rsidRPr="006C7434" w:rsidRDefault="003E37EF" w:rsidP="003E37EF">
            <w:pPr>
              <w:rPr>
                <w:b/>
              </w:rPr>
            </w:pPr>
            <w:r>
              <w:rPr>
                <w:b/>
                <w:bCs/>
              </w:rPr>
              <w:t>Toets vorm: gedragsobservatie</w:t>
            </w:r>
          </w:p>
        </w:tc>
      </w:tr>
      <w:tr w:rsidR="003E37EF" w14:paraId="051B62BD" w14:textId="77777777" w:rsidTr="003E37EF">
        <w:tc>
          <w:tcPr>
            <w:tcW w:w="9062" w:type="dxa"/>
          </w:tcPr>
          <w:p w14:paraId="6C88B5C6" w14:textId="77777777" w:rsidR="003E37EF" w:rsidRDefault="003E37EF" w:rsidP="003E37EF">
            <w:pPr>
              <w:pStyle w:val="Geenafstand"/>
            </w:pPr>
            <w:r>
              <w:t xml:space="preserve">Met behulp van een rollenspel laat je zien dat je de theorie kunt toepassen. Je maakt gebruik van de casus of van een eigen situatie. Daarin laat je zien dat je de theorie uit de lessen van gesprekstechnieken en methodisch werken 3 kunt toepassen. </w:t>
            </w:r>
          </w:p>
          <w:p w14:paraId="53B26616" w14:textId="77777777" w:rsidR="003E37EF" w:rsidRDefault="003E37EF" w:rsidP="003E37EF">
            <w:pPr>
              <w:pStyle w:val="Geenafstand"/>
            </w:pPr>
          </w:p>
          <w:p w14:paraId="7E034F40" w14:textId="77777777" w:rsidR="003E37EF" w:rsidRDefault="003E37EF" w:rsidP="003E37EF">
            <w:pPr>
              <w:pStyle w:val="Geenafstand"/>
            </w:pPr>
            <w:r>
              <w:t>Met het afronden van dit gesprek rond je beide vakken af. Zorg dat je de voorbereiding maakt en de theorie goed geoefend hebt.</w:t>
            </w:r>
          </w:p>
          <w:p w14:paraId="600454B7" w14:textId="77777777" w:rsidR="003E37EF" w:rsidRDefault="003E37EF" w:rsidP="003E37EF">
            <w:pPr>
              <w:pStyle w:val="Geenafstand"/>
            </w:pPr>
          </w:p>
          <w:p w14:paraId="2132E419" w14:textId="77777777" w:rsidR="003E37EF" w:rsidRDefault="003E37EF" w:rsidP="003E37EF">
            <w:pPr>
              <w:pStyle w:val="Geenafstand"/>
              <w:rPr>
                <w:b/>
                <w:bCs/>
              </w:rPr>
            </w:pPr>
            <w:r>
              <w:rPr>
                <w:b/>
                <w:bCs/>
              </w:rPr>
              <w:t>Optie1: Rollenspel met familielid/ vriend vriendin en filmen</w:t>
            </w:r>
          </w:p>
          <w:p w14:paraId="386550F9" w14:textId="77777777" w:rsidR="003E37EF" w:rsidRDefault="003E37EF" w:rsidP="003E37EF">
            <w:pPr>
              <w:pStyle w:val="Geenafstand"/>
            </w:pPr>
            <w:r>
              <w:t>Je kiest en casus of eigen ervaring en gaat in gesprek met een vriend(in) of familie lid. Dit film je en stuur je naar Merel en Marieke.</w:t>
            </w:r>
          </w:p>
          <w:p w14:paraId="21E03BA6" w14:textId="77777777" w:rsidR="003E37EF" w:rsidRDefault="003E37EF" w:rsidP="003E37EF">
            <w:pPr>
              <w:pStyle w:val="Geenafstand"/>
            </w:pPr>
          </w:p>
          <w:p w14:paraId="325D04F4" w14:textId="77777777" w:rsidR="003E37EF" w:rsidRDefault="003E37EF" w:rsidP="003E37EF">
            <w:pPr>
              <w:pStyle w:val="Geenafstand"/>
              <w:rPr>
                <w:b/>
                <w:bCs/>
              </w:rPr>
            </w:pPr>
            <w:r>
              <w:rPr>
                <w:b/>
                <w:bCs/>
              </w:rPr>
              <w:t>Optie 2: Rollenspel op school</w:t>
            </w:r>
          </w:p>
          <w:p w14:paraId="3593E094" w14:textId="77777777" w:rsidR="003E37EF" w:rsidRPr="003E37EF" w:rsidRDefault="003E37EF" w:rsidP="003E37EF">
            <w:pPr>
              <w:pStyle w:val="Geenafstand"/>
              <w:rPr>
                <w:b/>
                <w:bCs/>
              </w:rPr>
            </w:pPr>
            <w:r>
              <w:t xml:space="preserve">Tijdens de lessen kies je een casus of breng je je eigen ervaring in. Dit moment plan je in met Merel of Marieke. </w:t>
            </w:r>
          </w:p>
        </w:tc>
      </w:tr>
    </w:tbl>
    <w:p w14:paraId="27F1949A" w14:textId="6CD30613" w:rsidR="005C1439" w:rsidRPr="003E37EF" w:rsidRDefault="005C1439" w:rsidP="003E37EF">
      <w:pPr>
        <w:pStyle w:val="Geenafstand"/>
        <w:rPr>
          <w:b/>
          <w:bCs/>
        </w:rPr>
      </w:pPr>
      <w:r>
        <w:br w:type="page"/>
      </w:r>
    </w:p>
    <w:tbl>
      <w:tblPr>
        <w:tblStyle w:val="Tabelraster"/>
        <w:tblpPr w:leftFromText="141" w:rightFromText="141" w:vertAnchor="page" w:horzAnchor="margin" w:tblpY="9049"/>
        <w:tblW w:w="0" w:type="auto"/>
        <w:tblLook w:val="04A0" w:firstRow="1" w:lastRow="0" w:firstColumn="1" w:lastColumn="0" w:noHBand="0" w:noVBand="1"/>
      </w:tblPr>
      <w:tblGrid>
        <w:gridCol w:w="9062"/>
      </w:tblGrid>
      <w:tr w:rsidR="003E37EF" w14:paraId="48733623" w14:textId="77777777" w:rsidTr="003E37EF">
        <w:tc>
          <w:tcPr>
            <w:tcW w:w="9062" w:type="dxa"/>
          </w:tcPr>
          <w:p w14:paraId="2AE34C63" w14:textId="77777777" w:rsidR="003E37EF" w:rsidRDefault="003E37EF" w:rsidP="003E37EF">
            <w:r>
              <w:lastRenderedPageBreak/>
              <w:t>Feedback:</w:t>
            </w:r>
          </w:p>
          <w:p w14:paraId="6CF62BE2" w14:textId="77777777" w:rsidR="003E37EF" w:rsidRDefault="003E37EF" w:rsidP="003E37EF"/>
          <w:p w14:paraId="3AFE669A" w14:textId="77777777" w:rsidR="003E37EF" w:rsidRDefault="003E37EF" w:rsidP="003E37EF"/>
          <w:p w14:paraId="4CB2F231" w14:textId="77777777" w:rsidR="003E37EF" w:rsidRDefault="003E37EF" w:rsidP="003E37EF"/>
          <w:p w14:paraId="08023040" w14:textId="77777777" w:rsidR="003E37EF" w:rsidRDefault="003E37EF" w:rsidP="003E37EF"/>
          <w:p w14:paraId="5701B0AF" w14:textId="77777777" w:rsidR="003E37EF" w:rsidRDefault="003E37EF" w:rsidP="003E37EF"/>
          <w:p w14:paraId="76E41492" w14:textId="77777777" w:rsidR="003E37EF" w:rsidRDefault="003E37EF" w:rsidP="003E37EF"/>
          <w:p w14:paraId="26F60D91" w14:textId="77777777" w:rsidR="003E37EF" w:rsidRDefault="003E37EF" w:rsidP="003E37EF"/>
        </w:tc>
      </w:tr>
    </w:tbl>
    <w:tbl>
      <w:tblPr>
        <w:tblStyle w:val="Tabelraster"/>
        <w:tblpPr w:leftFromText="141" w:rightFromText="141" w:vertAnchor="page" w:horzAnchor="margin" w:tblpXSpec="center" w:tblpY="985"/>
        <w:tblW w:w="9994" w:type="dxa"/>
        <w:tblLook w:val="04A0" w:firstRow="1" w:lastRow="0" w:firstColumn="1" w:lastColumn="0" w:noHBand="0" w:noVBand="1"/>
      </w:tblPr>
      <w:tblGrid>
        <w:gridCol w:w="6941"/>
        <w:gridCol w:w="610"/>
        <w:gridCol w:w="611"/>
        <w:gridCol w:w="610"/>
        <w:gridCol w:w="611"/>
        <w:gridCol w:w="611"/>
      </w:tblGrid>
      <w:tr w:rsidR="003E37EF" w:rsidRPr="00CF7C8F" w14:paraId="788CB9A9" w14:textId="77777777" w:rsidTr="003E37EF">
        <w:trPr>
          <w:trHeight w:val="20"/>
        </w:trPr>
        <w:tc>
          <w:tcPr>
            <w:tcW w:w="9994" w:type="dxa"/>
            <w:gridSpan w:val="6"/>
            <w:shd w:val="clear" w:color="auto" w:fill="949494" w:themeFill="accent6" w:themeFillTint="99"/>
          </w:tcPr>
          <w:p w14:paraId="200EF2FE" w14:textId="77777777" w:rsidR="003E37EF" w:rsidRPr="00CF7C8F" w:rsidRDefault="003E37EF" w:rsidP="003E37EF">
            <w:pPr>
              <w:jc w:val="center"/>
              <w:rPr>
                <w:rFonts w:cstheme="minorHAnsi"/>
                <w:b/>
                <w:bCs/>
                <w:color w:val="FFFFFF" w:themeColor="background1"/>
              </w:rPr>
            </w:pPr>
            <w:r>
              <w:rPr>
                <w:rFonts w:cstheme="minorHAnsi"/>
                <w:b/>
                <w:bCs/>
                <w:color w:val="FFFFFF" w:themeColor="background1"/>
              </w:rPr>
              <w:t>Beoordelingscriteria gedragsobservatie Gesprekstechnieken en methodisch werken 3</w:t>
            </w:r>
          </w:p>
        </w:tc>
      </w:tr>
      <w:tr w:rsidR="003E37EF" w:rsidRPr="00CF7C8F" w14:paraId="388B7D51" w14:textId="77777777" w:rsidTr="003E37EF">
        <w:trPr>
          <w:trHeight w:val="20"/>
        </w:trPr>
        <w:tc>
          <w:tcPr>
            <w:tcW w:w="9994" w:type="dxa"/>
            <w:gridSpan w:val="6"/>
          </w:tcPr>
          <w:p w14:paraId="49BB7BDC" w14:textId="77777777" w:rsidR="003E37EF" w:rsidRPr="00CF7C8F" w:rsidRDefault="003E37EF" w:rsidP="003E37EF">
            <w:pPr>
              <w:rPr>
                <w:rFonts w:cstheme="minorHAnsi"/>
              </w:rPr>
            </w:pPr>
            <w:r>
              <w:rPr>
                <w:rFonts w:cstheme="minorHAnsi"/>
              </w:rPr>
              <w:t>Je wordt op de onderstaande onderdelen beoordeeld.</w:t>
            </w:r>
          </w:p>
        </w:tc>
      </w:tr>
      <w:tr w:rsidR="003E37EF" w:rsidRPr="00CF7C8F" w14:paraId="29CCD7F1" w14:textId="77777777" w:rsidTr="003E37EF">
        <w:trPr>
          <w:trHeight w:val="20"/>
        </w:trPr>
        <w:tc>
          <w:tcPr>
            <w:tcW w:w="6941" w:type="dxa"/>
            <w:shd w:val="clear" w:color="auto" w:fill="949494" w:themeFill="accent6" w:themeFillTint="99"/>
          </w:tcPr>
          <w:p w14:paraId="5A535076" w14:textId="77777777" w:rsidR="003E37EF" w:rsidRPr="00CF7C8F" w:rsidRDefault="003E37EF" w:rsidP="003E37EF">
            <w:pPr>
              <w:rPr>
                <w:rFonts w:cstheme="minorHAnsi"/>
                <w:b/>
                <w:bCs/>
                <w:color w:val="FFFFFF" w:themeColor="background1"/>
              </w:rPr>
            </w:pPr>
            <w:r w:rsidRPr="00CF7C8F">
              <w:rPr>
                <w:rFonts w:cstheme="minorHAnsi"/>
                <w:b/>
                <w:bCs/>
                <w:color w:val="FFFFFF" w:themeColor="background1"/>
              </w:rPr>
              <w:t>Onderdeel</w:t>
            </w:r>
          </w:p>
        </w:tc>
        <w:tc>
          <w:tcPr>
            <w:tcW w:w="610" w:type="dxa"/>
            <w:shd w:val="clear" w:color="auto" w:fill="949494" w:themeFill="accent6" w:themeFillTint="99"/>
          </w:tcPr>
          <w:p w14:paraId="49429602" w14:textId="77777777" w:rsidR="003E37EF" w:rsidRPr="00CF7C8F" w:rsidRDefault="003E37EF" w:rsidP="003E37EF">
            <w:pPr>
              <w:jc w:val="center"/>
              <w:rPr>
                <w:rFonts w:cstheme="minorHAnsi"/>
                <w:b/>
                <w:bCs/>
                <w:color w:val="FFFFFF" w:themeColor="background1"/>
              </w:rPr>
            </w:pPr>
            <w:r>
              <w:rPr>
                <w:rFonts w:cstheme="minorHAnsi"/>
                <w:b/>
                <w:bCs/>
                <w:color w:val="FFFFFF" w:themeColor="background1"/>
              </w:rPr>
              <w:t>--</w:t>
            </w:r>
          </w:p>
        </w:tc>
        <w:tc>
          <w:tcPr>
            <w:tcW w:w="611" w:type="dxa"/>
            <w:shd w:val="clear" w:color="auto" w:fill="949494" w:themeFill="accent6" w:themeFillTint="99"/>
          </w:tcPr>
          <w:p w14:paraId="1A81AE16" w14:textId="77777777" w:rsidR="003E37EF" w:rsidRPr="00CF7C8F" w:rsidRDefault="003E37EF" w:rsidP="003E37EF">
            <w:pPr>
              <w:jc w:val="center"/>
              <w:rPr>
                <w:rFonts w:cstheme="minorHAnsi"/>
                <w:b/>
                <w:bCs/>
                <w:color w:val="FFFFFF" w:themeColor="background1"/>
              </w:rPr>
            </w:pPr>
            <w:r>
              <w:rPr>
                <w:rFonts w:cstheme="minorHAnsi"/>
                <w:b/>
                <w:bCs/>
                <w:color w:val="FFFFFF" w:themeColor="background1"/>
              </w:rPr>
              <w:t>-</w:t>
            </w:r>
          </w:p>
        </w:tc>
        <w:tc>
          <w:tcPr>
            <w:tcW w:w="610" w:type="dxa"/>
            <w:shd w:val="clear" w:color="auto" w:fill="949494" w:themeFill="accent6" w:themeFillTint="99"/>
          </w:tcPr>
          <w:p w14:paraId="7C002FEB" w14:textId="77777777" w:rsidR="003E37EF" w:rsidRPr="00CF7C8F" w:rsidRDefault="003E37EF" w:rsidP="003E37EF">
            <w:pPr>
              <w:jc w:val="center"/>
              <w:rPr>
                <w:rFonts w:cstheme="minorHAnsi"/>
                <w:b/>
                <w:bCs/>
                <w:color w:val="FFFFFF" w:themeColor="background1"/>
              </w:rPr>
            </w:pPr>
            <w:r>
              <w:rPr>
                <w:rFonts w:cstheme="minorHAnsi"/>
                <w:b/>
                <w:bCs/>
                <w:color w:val="FFFFFF" w:themeColor="background1"/>
              </w:rPr>
              <w:t>0</w:t>
            </w:r>
          </w:p>
        </w:tc>
        <w:tc>
          <w:tcPr>
            <w:tcW w:w="611" w:type="dxa"/>
            <w:shd w:val="clear" w:color="auto" w:fill="949494" w:themeFill="accent6" w:themeFillTint="99"/>
          </w:tcPr>
          <w:p w14:paraId="2E3B57D6" w14:textId="77777777" w:rsidR="003E37EF" w:rsidRPr="00CF7C8F" w:rsidRDefault="003E37EF" w:rsidP="003E37EF">
            <w:pPr>
              <w:jc w:val="center"/>
              <w:rPr>
                <w:rFonts w:cstheme="minorHAnsi"/>
                <w:b/>
                <w:bCs/>
                <w:color w:val="FFFFFF" w:themeColor="background1"/>
              </w:rPr>
            </w:pPr>
            <w:r>
              <w:rPr>
                <w:rFonts w:cstheme="minorHAnsi"/>
                <w:b/>
                <w:bCs/>
                <w:color w:val="FFFFFF" w:themeColor="background1"/>
              </w:rPr>
              <w:t>+</w:t>
            </w:r>
          </w:p>
        </w:tc>
        <w:tc>
          <w:tcPr>
            <w:tcW w:w="611" w:type="dxa"/>
            <w:shd w:val="clear" w:color="auto" w:fill="949494" w:themeFill="accent6" w:themeFillTint="99"/>
          </w:tcPr>
          <w:p w14:paraId="35A5842F" w14:textId="77777777" w:rsidR="003E37EF" w:rsidRPr="00CF7C8F" w:rsidRDefault="003E37EF" w:rsidP="003E37EF">
            <w:pPr>
              <w:jc w:val="center"/>
              <w:rPr>
                <w:rFonts w:cstheme="minorHAnsi"/>
                <w:b/>
                <w:bCs/>
                <w:color w:val="FFFFFF" w:themeColor="background1"/>
              </w:rPr>
            </w:pPr>
            <w:r>
              <w:rPr>
                <w:rFonts w:cstheme="minorHAnsi"/>
                <w:b/>
                <w:bCs/>
                <w:color w:val="FFFFFF" w:themeColor="background1"/>
              </w:rPr>
              <w:t>++</w:t>
            </w:r>
          </w:p>
        </w:tc>
      </w:tr>
      <w:tr w:rsidR="003E37EF" w:rsidRPr="00CF7C8F" w14:paraId="1DE2669A" w14:textId="77777777" w:rsidTr="003E37EF">
        <w:trPr>
          <w:trHeight w:val="20"/>
        </w:trPr>
        <w:tc>
          <w:tcPr>
            <w:tcW w:w="6941" w:type="dxa"/>
          </w:tcPr>
          <w:p w14:paraId="3284FC5D" w14:textId="77777777" w:rsidR="003E37EF" w:rsidRPr="004E2CE7" w:rsidRDefault="003E37EF" w:rsidP="003E37EF">
            <w:pPr>
              <w:rPr>
                <w:rFonts w:ascii="Calibri" w:eastAsia="Times New Roman" w:hAnsi="Calibri" w:cs="Calibri"/>
              </w:rPr>
            </w:pPr>
            <w:r>
              <w:rPr>
                <w:rFonts w:ascii="Calibri" w:eastAsia="Times New Roman" w:hAnsi="Calibri" w:cs="Calibri"/>
              </w:rPr>
              <w:t xml:space="preserve">Je hebt en spreekplan ter voorbereiding op het gesprek. </w:t>
            </w:r>
          </w:p>
        </w:tc>
        <w:tc>
          <w:tcPr>
            <w:tcW w:w="610" w:type="dxa"/>
          </w:tcPr>
          <w:p w14:paraId="32D23E06" w14:textId="77777777" w:rsidR="003E37EF" w:rsidRPr="00CF7C8F" w:rsidRDefault="003E37EF" w:rsidP="003E37EF">
            <w:pPr>
              <w:jc w:val="center"/>
              <w:rPr>
                <w:rFonts w:cstheme="minorHAnsi"/>
              </w:rPr>
            </w:pPr>
          </w:p>
        </w:tc>
        <w:tc>
          <w:tcPr>
            <w:tcW w:w="611" w:type="dxa"/>
          </w:tcPr>
          <w:p w14:paraId="46A23589" w14:textId="77777777" w:rsidR="003E37EF" w:rsidRPr="00CF7C8F" w:rsidRDefault="003E37EF" w:rsidP="003E37EF">
            <w:pPr>
              <w:jc w:val="center"/>
              <w:rPr>
                <w:rFonts w:cstheme="minorHAnsi"/>
              </w:rPr>
            </w:pPr>
          </w:p>
        </w:tc>
        <w:tc>
          <w:tcPr>
            <w:tcW w:w="610" w:type="dxa"/>
          </w:tcPr>
          <w:p w14:paraId="57EC9BF0" w14:textId="77777777" w:rsidR="003E37EF" w:rsidRPr="00CF7C8F" w:rsidRDefault="003E37EF" w:rsidP="003E37EF">
            <w:pPr>
              <w:jc w:val="center"/>
              <w:rPr>
                <w:rFonts w:cstheme="minorHAnsi"/>
              </w:rPr>
            </w:pPr>
          </w:p>
        </w:tc>
        <w:tc>
          <w:tcPr>
            <w:tcW w:w="611" w:type="dxa"/>
          </w:tcPr>
          <w:p w14:paraId="2B2737DB" w14:textId="77777777" w:rsidR="003E37EF" w:rsidRPr="00CF7C8F" w:rsidRDefault="003E37EF" w:rsidP="003E37EF">
            <w:pPr>
              <w:jc w:val="center"/>
              <w:rPr>
                <w:rFonts w:cstheme="minorHAnsi"/>
              </w:rPr>
            </w:pPr>
          </w:p>
        </w:tc>
        <w:tc>
          <w:tcPr>
            <w:tcW w:w="611" w:type="dxa"/>
          </w:tcPr>
          <w:p w14:paraId="1A969517" w14:textId="77777777" w:rsidR="003E37EF" w:rsidRPr="00CF7C8F" w:rsidRDefault="003E37EF" w:rsidP="003E37EF">
            <w:pPr>
              <w:jc w:val="center"/>
              <w:rPr>
                <w:rFonts w:cstheme="minorHAnsi"/>
              </w:rPr>
            </w:pPr>
          </w:p>
        </w:tc>
      </w:tr>
      <w:tr w:rsidR="003E37EF" w:rsidRPr="00CF7C8F" w14:paraId="1A092D8F" w14:textId="77777777" w:rsidTr="003E37EF">
        <w:trPr>
          <w:trHeight w:val="20"/>
        </w:trPr>
        <w:tc>
          <w:tcPr>
            <w:tcW w:w="6941" w:type="dxa"/>
          </w:tcPr>
          <w:p w14:paraId="1186F438" w14:textId="77777777" w:rsidR="003E37EF" w:rsidRPr="002E2341" w:rsidRDefault="003E37EF" w:rsidP="003E37EF">
            <w:pPr>
              <w:rPr>
                <w:rFonts w:cstheme="minorHAnsi"/>
                <w:i/>
                <w:iCs/>
              </w:rPr>
            </w:pPr>
            <w:r w:rsidRPr="004E2CE7">
              <w:rPr>
                <w:rFonts w:ascii="Calibri" w:eastAsia="Times New Roman" w:hAnsi="Calibri" w:cs="Calibri"/>
              </w:rPr>
              <w:t>Achterhaalt in een gesprek actief de vraag, of mogelijk de onderliggende vraag, naar sociaal werk </w:t>
            </w:r>
          </w:p>
        </w:tc>
        <w:tc>
          <w:tcPr>
            <w:tcW w:w="610" w:type="dxa"/>
          </w:tcPr>
          <w:p w14:paraId="0153CCC2" w14:textId="77777777" w:rsidR="003E37EF" w:rsidRPr="00CF7C8F" w:rsidRDefault="003E37EF" w:rsidP="003E37EF">
            <w:pPr>
              <w:jc w:val="center"/>
              <w:rPr>
                <w:rFonts w:cstheme="minorHAnsi"/>
              </w:rPr>
            </w:pPr>
          </w:p>
        </w:tc>
        <w:tc>
          <w:tcPr>
            <w:tcW w:w="611" w:type="dxa"/>
          </w:tcPr>
          <w:p w14:paraId="06E2DBBD" w14:textId="77777777" w:rsidR="003E37EF" w:rsidRPr="00CF7C8F" w:rsidRDefault="003E37EF" w:rsidP="003E37EF">
            <w:pPr>
              <w:jc w:val="center"/>
              <w:rPr>
                <w:rFonts w:cstheme="minorHAnsi"/>
              </w:rPr>
            </w:pPr>
          </w:p>
        </w:tc>
        <w:tc>
          <w:tcPr>
            <w:tcW w:w="610" w:type="dxa"/>
          </w:tcPr>
          <w:p w14:paraId="48148A0C" w14:textId="77777777" w:rsidR="003E37EF" w:rsidRPr="00CF7C8F" w:rsidRDefault="003E37EF" w:rsidP="003E37EF">
            <w:pPr>
              <w:jc w:val="center"/>
              <w:rPr>
                <w:rFonts w:cstheme="minorHAnsi"/>
              </w:rPr>
            </w:pPr>
          </w:p>
        </w:tc>
        <w:tc>
          <w:tcPr>
            <w:tcW w:w="611" w:type="dxa"/>
          </w:tcPr>
          <w:p w14:paraId="5700D007" w14:textId="77777777" w:rsidR="003E37EF" w:rsidRPr="00CF7C8F" w:rsidRDefault="003E37EF" w:rsidP="003E37EF">
            <w:pPr>
              <w:jc w:val="center"/>
              <w:rPr>
                <w:rFonts w:cstheme="minorHAnsi"/>
              </w:rPr>
            </w:pPr>
          </w:p>
        </w:tc>
        <w:tc>
          <w:tcPr>
            <w:tcW w:w="611" w:type="dxa"/>
          </w:tcPr>
          <w:p w14:paraId="553980A5" w14:textId="77777777" w:rsidR="003E37EF" w:rsidRPr="00CF7C8F" w:rsidRDefault="003E37EF" w:rsidP="003E37EF">
            <w:pPr>
              <w:jc w:val="center"/>
              <w:rPr>
                <w:rFonts w:cstheme="minorHAnsi"/>
              </w:rPr>
            </w:pPr>
          </w:p>
        </w:tc>
      </w:tr>
      <w:tr w:rsidR="003E37EF" w:rsidRPr="00CF7C8F" w14:paraId="197AB9BB" w14:textId="77777777" w:rsidTr="003E37EF">
        <w:trPr>
          <w:trHeight w:val="20"/>
        </w:trPr>
        <w:tc>
          <w:tcPr>
            <w:tcW w:w="6941" w:type="dxa"/>
          </w:tcPr>
          <w:p w14:paraId="6D2584D6" w14:textId="77777777" w:rsidR="003E37EF" w:rsidRPr="009F05F5" w:rsidRDefault="003E37EF" w:rsidP="003E37EF">
            <w:pPr>
              <w:spacing w:after="0"/>
              <w:rPr>
                <w:rFonts w:cstheme="minorHAnsi"/>
                <w:i/>
                <w:iCs/>
              </w:rPr>
            </w:pPr>
            <w:r w:rsidRPr="004E2CE7">
              <w:rPr>
                <w:rFonts w:ascii="Calibri" w:eastAsia="Times New Roman" w:hAnsi="Calibri" w:cs="Calibri"/>
              </w:rPr>
              <w:t>Toont betrokkenheid bij de problemen en/of vragen van de cliënt/doelgroep </w:t>
            </w:r>
          </w:p>
        </w:tc>
        <w:tc>
          <w:tcPr>
            <w:tcW w:w="610" w:type="dxa"/>
          </w:tcPr>
          <w:p w14:paraId="5366074B" w14:textId="77777777" w:rsidR="003E37EF" w:rsidRPr="00CF7C8F" w:rsidRDefault="003E37EF" w:rsidP="003E37EF">
            <w:pPr>
              <w:jc w:val="center"/>
              <w:rPr>
                <w:rFonts w:cstheme="minorHAnsi"/>
              </w:rPr>
            </w:pPr>
          </w:p>
        </w:tc>
        <w:tc>
          <w:tcPr>
            <w:tcW w:w="611" w:type="dxa"/>
          </w:tcPr>
          <w:p w14:paraId="0C32A456" w14:textId="77777777" w:rsidR="003E37EF" w:rsidRPr="00CF7C8F" w:rsidRDefault="003E37EF" w:rsidP="003E37EF">
            <w:pPr>
              <w:jc w:val="center"/>
              <w:rPr>
                <w:rFonts w:cstheme="minorHAnsi"/>
              </w:rPr>
            </w:pPr>
          </w:p>
        </w:tc>
        <w:tc>
          <w:tcPr>
            <w:tcW w:w="610" w:type="dxa"/>
          </w:tcPr>
          <w:p w14:paraId="0DD733CA" w14:textId="77777777" w:rsidR="003E37EF" w:rsidRPr="00CF7C8F" w:rsidRDefault="003E37EF" w:rsidP="003E37EF">
            <w:pPr>
              <w:jc w:val="center"/>
              <w:rPr>
                <w:rFonts w:cstheme="minorHAnsi"/>
              </w:rPr>
            </w:pPr>
          </w:p>
        </w:tc>
        <w:tc>
          <w:tcPr>
            <w:tcW w:w="611" w:type="dxa"/>
          </w:tcPr>
          <w:p w14:paraId="13EA76DF" w14:textId="77777777" w:rsidR="003E37EF" w:rsidRPr="00CF7C8F" w:rsidRDefault="003E37EF" w:rsidP="003E37EF">
            <w:pPr>
              <w:jc w:val="center"/>
              <w:rPr>
                <w:rFonts w:cstheme="minorHAnsi"/>
              </w:rPr>
            </w:pPr>
          </w:p>
        </w:tc>
        <w:tc>
          <w:tcPr>
            <w:tcW w:w="611" w:type="dxa"/>
          </w:tcPr>
          <w:p w14:paraId="24DEFC1D" w14:textId="77777777" w:rsidR="003E37EF" w:rsidRPr="00CF7C8F" w:rsidRDefault="003E37EF" w:rsidP="003E37EF">
            <w:pPr>
              <w:jc w:val="center"/>
              <w:rPr>
                <w:rFonts w:cstheme="minorHAnsi"/>
              </w:rPr>
            </w:pPr>
          </w:p>
        </w:tc>
      </w:tr>
      <w:tr w:rsidR="003E37EF" w:rsidRPr="00CF7C8F" w14:paraId="33F58A0D" w14:textId="77777777" w:rsidTr="003E37EF">
        <w:trPr>
          <w:trHeight w:val="20"/>
        </w:trPr>
        <w:tc>
          <w:tcPr>
            <w:tcW w:w="6941" w:type="dxa"/>
          </w:tcPr>
          <w:p w14:paraId="14340291" w14:textId="77777777" w:rsidR="003E37EF" w:rsidRPr="00143238" w:rsidRDefault="003E37EF" w:rsidP="003E37EF">
            <w:pPr>
              <w:rPr>
                <w:rFonts w:cstheme="minorHAnsi"/>
                <w:i/>
                <w:iCs/>
              </w:rPr>
            </w:pPr>
            <w:r w:rsidRPr="004E2CE7">
              <w:rPr>
                <w:rFonts w:ascii="Calibri" w:eastAsia="Times New Roman" w:hAnsi="Calibri" w:cs="Calibri"/>
              </w:rPr>
              <w:t>Communiceert open, duidelijk en doelgericht met de cliënt/doelgroep </w:t>
            </w:r>
          </w:p>
        </w:tc>
        <w:tc>
          <w:tcPr>
            <w:tcW w:w="610" w:type="dxa"/>
          </w:tcPr>
          <w:p w14:paraId="2A534108" w14:textId="77777777" w:rsidR="003E37EF" w:rsidRPr="00CF7C8F" w:rsidRDefault="003E37EF" w:rsidP="003E37EF">
            <w:pPr>
              <w:jc w:val="center"/>
              <w:rPr>
                <w:rFonts w:cstheme="minorHAnsi"/>
              </w:rPr>
            </w:pPr>
          </w:p>
        </w:tc>
        <w:tc>
          <w:tcPr>
            <w:tcW w:w="611" w:type="dxa"/>
          </w:tcPr>
          <w:p w14:paraId="56F286E7" w14:textId="77777777" w:rsidR="003E37EF" w:rsidRPr="00CF7C8F" w:rsidRDefault="003E37EF" w:rsidP="003E37EF">
            <w:pPr>
              <w:jc w:val="center"/>
              <w:rPr>
                <w:rFonts w:cstheme="minorHAnsi"/>
              </w:rPr>
            </w:pPr>
          </w:p>
        </w:tc>
        <w:tc>
          <w:tcPr>
            <w:tcW w:w="610" w:type="dxa"/>
          </w:tcPr>
          <w:p w14:paraId="312E3232" w14:textId="77777777" w:rsidR="003E37EF" w:rsidRPr="00CF7C8F" w:rsidRDefault="003E37EF" w:rsidP="003E37EF">
            <w:pPr>
              <w:jc w:val="center"/>
              <w:rPr>
                <w:rFonts w:cstheme="minorHAnsi"/>
              </w:rPr>
            </w:pPr>
          </w:p>
        </w:tc>
        <w:tc>
          <w:tcPr>
            <w:tcW w:w="611" w:type="dxa"/>
          </w:tcPr>
          <w:p w14:paraId="54487FAE" w14:textId="77777777" w:rsidR="003E37EF" w:rsidRPr="00CF7C8F" w:rsidRDefault="003E37EF" w:rsidP="003E37EF">
            <w:pPr>
              <w:jc w:val="center"/>
              <w:rPr>
                <w:rFonts w:cstheme="minorHAnsi"/>
              </w:rPr>
            </w:pPr>
          </w:p>
        </w:tc>
        <w:tc>
          <w:tcPr>
            <w:tcW w:w="611" w:type="dxa"/>
          </w:tcPr>
          <w:p w14:paraId="7C57160A" w14:textId="77777777" w:rsidR="003E37EF" w:rsidRPr="00CF7C8F" w:rsidRDefault="003E37EF" w:rsidP="003E37EF">
            <w:pPr>
              <w:jc w:val="center"/>
              <w:rPr>
                <w:rFonts w:cstheme="minorHAnsi"/>
              </w:rPr>
            </w:pPr>
          </w:p>
        </w:tc>
      </w:tr>
      <w:tr w:rsidR="003E37EF" w:rsidRPr="00CF7C8F" w14:paraId="5E4ED379" w14:textId="77777777" w:rsidTr="003E37EF">
        <w:trPr>
          <w:trHeight w:val="20"/>
        </w:trPr>
        <w:tc>
          <w:tcPr>
            <w:tcW w:w="6941" w:type="dxa"/>
          </w:tcPr>
          <w:p w14:paraId="6DBDD77B" w14:textId="77777777" w:rsidR="003E37EF" w:rsidRPr="001735EF" w:rsidRDefault="003E37EF" w:rsidP="003E37EF">
            <w:pPr>
              <w:rPr>
                <w:rFonts w:cstheme="minorHAnsi"/>
                <w:i/>
                <w:iCs/>
              </w:rPr>
            </w:pPr>
            <w:r w:rsidRPr="004E2CE7">
              <w:rPr>
                <w:rFonts w:ascii="Calibri" w:eastAsia="Times New Roman" w:hAnsi="Calibri" w:cs="Calibri"/>
              </w:rPr>
              <w:t>Reageert snel en effectief op non-verbale en nieuwe signalen </w:t>
            </w:r>
          </w:p>
        </w:tc>
        <w:tc>
          <w:tcPr>
            <w:tcW w:w="610" w:type="dxa"/>
          </w:tcPr>
          <w:p w14:paraId="270083D2" w14:textId="77777777" w:rsidR="003E37EF" w:rsidRPr="00CF7C8F" w:rsidRDefault="003E37EF" w:rsidP="003E37EF">
            <w:pPr>
              <w:jc w:val="center"/>
              <w:rPr>
                <w:rFonts w:cstheme="minorHAnsi"/>
              </w:rPr>
            </w:pPr>
          </w:p>
        </w:tc>
        <w:tc>
          <w:tcPr>
            <w:tcW w:w="611" w:type="dxa"/>
          </w:tcPr>
          <w:p w14:paraId="59CDC5C3" w14:textId="77777777" w:rsidR="003E37EF" w:rsidRPr="00CF7C8F" w:rsidRDefault="003E37EF" w:rsidP="003E37EF">
            <w:pPr>
              <w:jc w:val="center"/>
              <w:rPr>
                <w:rFonts w:cstheme="minorHAnsi"/>
              </w:rPr>
            </w:pPr>
          </w:p>
        </w:tc>
        <w:tc>
          <w:tcPr>
            <w:tcW w:w="610" w:type="dxa"/>
          </w:tcPr>
          <w:p w14:paraId="4628A5B4" w14:textId="77777777" w:rsidR="003E37EF" w:rsidRPr="00CF7C8F" w:rsidRDefault="003E37EF" w:rsidP="003E37EF">
            <w:pPr>
              <w:jc w:val="center"/>
              <w:rPr>
                <w:rFonts w:cstheme="minorHAnsi"/>
              </w:rPr>
            </w:pPr>
          </w:p>
        </w:tc>
        <w:tc>
          <w:tcPr>
            <w:tcW w:w="611" w:type="dxa"/>
          </w:tcPr>
          <w:p w14:paraId="2069B865" w14:textId="77777777" w:rsidR="003E37EF" w:rsidRPr="00CF7C8F" w:rsidRDefault="003E37EF" w:rsidP="003E37EF">
            <w:pPr>
              <w:jc w:val="center"/>
              <w:rPr>
                <w:rFonts w:cstheme="minorHAnsi"/>
              </w:rPr>
            </w:pPr>
          </w:p>
        </w:tc>
        <w:tc>
          <w:tcPr>
            <w:tcW w:w="611" w:type="dxa"/>
          </w:tcPr>
          <w:p w14:paraId="12D3B18B" w14:textId="77777777" w:rsidR="003E37EF" w:rsidRPr="00CF7C8F" w:rsidRDefault="003E37EF" w:rsidP="003E37EF">
            <w:pPr>
              <w:jc w:val="center"/>
              <w:rPr>
                <w:rFonts w:cstheme="minorHAnsi"/>
              </w:rPr>
            </w:pPr>
          </w:p>
        </w:tc>
      </w:tr>
      <w:tr w:rsidR="003E37EF" w:rsidRPr="00CF7C8F" w14:paraId="6A66FA5E" w14:textId="77777777" w:rsidTr="003E37EF">
        <w:trPr>
          <w:trHeight w:val="20"/>
        </w:trPr>
        <w:tc>
          <w:tcPr>
            <w:tcW w:w="6941" w:type="dxa"/>
          </w:tcPr>
          <w:p w14:paraId="1113A8B8" w14:textId="77777777" w:rsidR="003E37EF" w:rsidRPr="00095494" w:rsidRDefault="003E37EF" w:rsidP="003E37EF">
            <w:pPr>
              <w:rPr>
                <w:rFonts w:cstheme="minorHAnsi"/>
                <w:i/>
                <w:iCs/>
              </w:rPr>
            </w:pPr>
            <w:r w:rsidRPr="004E2CE7">
              <w:rPr>
                <w:rFonts w:ascii="Calibri" w:eastAsia="Times New Roman" w:hAnsi="Calibri" w:cs="Calibri"/>
              </w:rPr>
              <w:t>Maakt gebruik van de methode luisteren, samenvatten en doorvragen. </w:t>
            </w:r>
          </w:p>
        </w:tc>
        <w:tc>
          <w:tcPr>
            <w:tcW w:w="610" w:type="dxa"/>
          </w:tcPr>
          <w:p w14:paraId="3A3C5391" w14:textId="77777777" w:rsidR="003E37EF" w:rsidRPr="00CF7C8F" w:rsidRDefault="003E37EF" w:rsidP="003E37EF">
            <w:pPr>
              <w:jc w:val="center"/>
              <w:rPr>
                <w:rFonts w:cstheme="minorHAnsi"/>
              </w:rPr>
            </w:pPr>
          </w:p>
        </w:tc>
        <w:tc>
          <w:tcPr>
            <w:tcW w:w="611" w:type="dxa"/>
          </w:tcPr>
          <w:p w14:paraId="375EA869" w14:textId="77777777" w:rsidR="003E37EF" w:rsidRPr="00CF7C8F" w:rsidRDefault="003E37EF" w:rsidP="003E37EF">
            <w:pPr>
              <w:jc w:val="center"/>
              <w:rPr>
                <w:rFonts w:cstheme="minorHAnsi"/>
              </w:rPr>
            </w:pPr>
          </w:p>
        </w:tc>
        <w:tc>
          <w:tcPr>
            <w:tcW w:w="610" w:type="dxa"/>
          </w:tcPr>
          <w:p w14:paraId="456F899A" w14:textId="77777777" w:rsidR="003E37EF" w:rsidRPr="00CF7C8F" w:rsidRDefault="003E37EF" w:rsidP="003E37EF">
            <w:pPr>
              <w:jc w:val="center"/>
              <w:rPr>
                <w:rFonts w:cstheme="minorHAnsi"/>
              </w:rPr>
            </w:pPr>
          </w:p>
        </w:tc>
        <w:tc>
          <w:tcPr>
            <w:tcW w:w="611" w:type="dxa"/>
          </w:tcPr>
          <w:p w14:paraId="62FEC165" w14:textId="77777777" w:rsidR="003E37EF" w:rsidRPr="00CF7C8F" w:rsidRDefault="003E37EF" w:rsidP="003E37EF">
            <w:pPr>
              <w:jc w:val="center"/>
              <w:rPr>
                <w:rFonts w:cstheme="minorHAnsi"/>
              </w:rPr>
            </w:pPr>
          </w:p>
        </w:tc>
        <w:tc>
          <w:tcPr>
            <w:tcW w:w="611" w:type="dxa"/>
          </w:tcPr>
          <w:p w14:paraId="624E2179" w14:textId="77777777" w:rsidR="003E37EF" w:rsidRPr="00CF7C8F" w:rsidRDefault="003E37EF" w:rsidP="003E37EF">
            <w:pPr>
              <w:jc w:val="center"/>
              <w:rPr>
                <w:rFonts w:cstheme="minorHAnsi"/>
              </w:rPr>
            </w:pPr>
          </w:p>
        </w:tc>
      </w:tr>
      <w:tr w:rsidR="003E37EF" w:rsidRPr="00CF7C8F" w14:paraId="1572B987" w14:textId="77777777" w:rsidTr="003E37EF">
        <w:trPr>
          <w:trHeight w:val="20"/>
        </w:trPr>
        <w:tc>
          <w:tcPr>
            <w:tcW w:w="6941" w:type="dxa"/>
          </w:tcPr>
          <w:p w14:paraId="0B9FD912" w14:textId="77777777" w:rsidR="003E37EF" w:rsidRPr="004E2CE7" w:rsidRDefault="003E37EF" w:rsidP="003E37EF">
            <w:pPr>
              <w:rPr>
                <w:rFonts w:ascii="Calibri" w:eastAsia="Times New Roman" w:hAnsi="Calibri" w:cs="Calibri"/>
              </w:rPr>
            </w:pPr>
            <w:r w:rsidRPr="004E2CE7">
              <w:rPr>
                <w:rFonts w:ascii="Calibri" w:eastAsia="Times New Roman" w:hAnsi="Calibri" w:cs="Calibri"/>
              </w:rPr>
              <w:t>Bereikt instemming van de cliënt/doelgroep over de vraag  </w:t>
            </w:r>
          </w:p>
        </w:tc>
        <w:tc>
          <w:tcPr>
            <w:tcW w:w="610" w:type="dxa"/>
          </w:tcPr>
          <w:p w14:paraId="0E5730C1" w14:textId="77777777" w:rsidR="003E37EF" w:rsidRPr="00CF7C8F" w:rsidRDefault="003E37EF" w:rsidP="003E37EF">
            <w:pPr>
              <w:jc w:val="center"/>
              <w:rPr>
                <w:rFonts w:cstheme="minorHAnsi"/>
              </w:rPr>
            </w:pPr>
          </w:p>
        </w:tc>
        <w:tc>
          <w:tcPr>
            <w:tcW w:w="611" w:type="dxa"/>
          </w:tcPr>
          <w:p w14:paraId="41F60BD8" w14:textId="77777777" w:rsidR="003E37EF" w:rsidRPr="00CF7C8F" w:rsidRDefault="003E37EF" w:rsidP="003E37EF">
            <w:pPr>
              <w:jc w:val="center"/>
              <w:rPr>
                <w:rFonts w:cstheme="minorHAnsi"/>
              </w:rPr>
            </w:pPr>
          </w:p>
        </w:tc>
        <w:tc>
          <w:tcPr>
            <w:tcW w:w="610" w:type="dxa"/>
          </w:tcPr>
          <w:p w14:paraId="17312BFF" w14:textId="77777777" w:rsidR="003E37EF" w:rsidRPr="00CF7C8F" w:rsidRDefault="003E37EF" w:rsidP="003E37EF">
            <w:pPr>
              <w:jc w:val="center"/>
              <w:rPr>
                <w:rFonts w:cstheme="minorHAnsi"/>
              </w:rPr>
            </w:pPr>
          </w:p>
        </w:tc>
        <w:tc>
          <w:tcPr>
            <w:tcW w:w="611" w:type="dxa"/>
          </w:tcPr>
          <w:p w14:paraId="547196E6" w14:textId="77777777" w:rsidR="003E37EF" w:rsidRPr="00CF7C8F" w:rsidRDefault="003E37EF" w:rsidP="003E37EF">
            <w:pPr>
              <w:jc w:val="center"/>
              <w:rPr>
                <w:rFonts w:cstheme="minorHAnsi"/>
              </w:rPr>
            </w:pPr>
          </w:p>
        </w:tc>
        <w:tc>
          <w:tcPr>
            <w:tcW w:w="611" w:type="dxa"/>
          </w:tcPr>
          <w:p w14:paraId="24B6D76A" w14:textId="77777777" w:rsidR="003E37EF" w:rsidRPr="00CF7C8F" w:rsidRDefault="003E37EF" w:rsidP="003E37EF">
            <w:pPr>
              <w:jc w:val="center"/>
              <w:rPr>
                <w:rFonts w:cstheme="minorHAnsi"/>
              </w:rPr>
            </w:pPr>
          </w:p>
        </w:tc>
      </w:tr>
      <w:tr w:rsidR="003E37EF" w:rsidRPr="00CF7C8F" w14:paraId="51E45EA0" w14:textId="77777777" w:rsidTr="003E37EF">
        <w:trPr>
          <w:trHeight w:val="20"/>
        </w:trPr>
        <w:tc>
          <w:tcPr>
            <w:tcW w:w="6941" w:type="dxa"/>
          </w:tcPr>
          <w:p w14:paraId="6D443679" w14:textId="77777777" w:rsidR="003E37EF" w:rsidRPr="004E2CE7" w:rsidRDefault="003E37EF" w:rsidP="003E37EF">
            <w:pPr>
              <w:rPr>
                <w:rFonts w:ascii="Calibri" w:eastAsia="Times New Roman" w:hAnsi="Calibri" w:cs="Calibri"/>
              </w:rPr>
            </w:pPr>
            <w:r>
              <w:rPr>
                <w:rFonts w:ascii="Calibri" w:eastAsia="Times New Roman" w:hAnsi="Calibri" w:cs="Calibri"/>
              </w:rPr>
              <w:t>Brengt structuur aan in het gesprek</w:t>
            </w:r>
          </w:p>
        </w:tc>
        <w:tc>
          <w:tcPr>
            <w:tcW w:w="610" w:type="dxa"/>
          </w:tcPr>
          <w:p w14:paraId="6CEAB644" w14:textId="77777777" w:rsidR="003E37EF" w:rsidRPr="00CF7C8F" w:rsidRDefault="003E37EF" w:rsidP="003E37EF">
            <w:pPr>
              <w:jc w:val="center"/>
              <w:rPr>
                <w:rFonts w:cstheme="minorHAnsi"/>
              </w:rPr>
            </w:pPr>
          </w:p>
        </w:tc>
        <w:tc>
          <w:tcPr>
            <w:tcW w:w="611" w:type="dxa"/>
          </w:tcPr>
          <w:p w14:paraId="035F47B7" w14:textId="77777777" w:rsidR="003E37EF" w:rsidRPr="00CF7C8F" w:rsidRDefault="003E37EF" w:rsidP="003E37EF">
            <w:pPr>
              <w:jc w:val="center"/>
              <w:rPr>
                <w:rFonts w:cstheme="minorHAnsi"/>
              </w:rPr>
            </w:pPr>
          </w:p>
        </w:tc>
        <w:tc>
          <w:tcPr>
            <w:tcW w:w="610" w:type="dxa"/>
          </w:tcPr>
          <w:p w14:paraId="794EF871" w14:textId="77777777" w:rsidR="003E37EF" w:rsidRPr="00CF7C8F" w:rsidRDefault="003E37EF" w:rsidP="003E37EF">
            <w:pPr>
              <w:jc w:val="center"/>
              <w:rPr>
                <w:rFonts w:cstheme="minorHAnsi"/>
              </w:rPr>
            </w:pPr>
          </w:p>
        </w:tc>
        <w:tc>
          <w:tcPr>
            <w:tcW w:w="611" w:type="dxa"/>
          </w:tcPr>
          <w:p w14:paraId="659DF365" w14:textId="77777777" w:rsidR="003E37EF" w:rsidRPr="00CF7C8F" w:rsidRDefault="003E37EF" w:rsidP="003E37EF">
            <w:pPr>
              <w:jc w:val="center"/>
              <w:rPr>
                <w:rFonts w:cstheme="minorHAnsi"/>
              </w:rPr>
            </w:pPr>
          </w:p>
        </w:tc>
        <w:tc>
          <w:tcPr>
            <w:tcW w:w="611" w:type="dxa"/>
          </w:tcPr>
          <w:p w14:paraId="778F5CB4" w14:textId="77777777" w:rsidR="003E37EF" w:rsidRPr="00CF7C8F" w:rsidRDefault="003E37EF" w:rsidP="003E37EF">
            <w:pPr>
              <w:jc w:val="center"/>
              <w:rPr>
                <w:rFonts w:cstheme="minorHAnsi"/>
              </w:rPr>
            </w:pPr>
          </w:p>
        </w:tc>
      </w:tr>
      <w:tr w:rsidR="003E37EF" w:rsidRPr="00CF7C8F" w14:paraId="65CA6989" w14:textId="77777777" w:rsidTr="003E37EF">
        <w:trPr>
          <w:trHeight w:val="20"/>
        </w:trPr>
        <w:tc>
          <w:tcPr>
            <w:tcW w:w="6941" w:type="dxa"/>
          </w:tcPr>
          <w:p w14:paraId="410EF611" w14:textId="77777777" w:rsidR="003E37EF" w:rsidRPr="004E2CE7" w:rsidRDefault="003E37EF" w:rsidP="003E37EF">
            <w:pPr>
              <w:rPr>
                <w:rFonts w:ascii="Calibri" w:eastAsia="Times New Roman" w:hAnsi="Calibri" w:cs="Calibri"/>
              </w:rPr>
            </w:pPr>
            <w:r>
              <w:rPr>
                <w:rFonts w:ascii="Calibri" w:eastAsia="Times New Roman" w:hAnsi="Calibri" w:cs="Calibri"/>
              </w:rPr>
              <w:t xml:space="preserve">Kan de bevraagde laten omdenken: van negatieve naar positieve gedachten. </w:t>
            </w:r>
          </w:p>
        </w:tc>
        <w:tc>
          <w:tcPr>
            <w:tcW w:w="610" w:type="dxa"/>
          </w:tcPr>
          <w:p w14:paraId="7602D120" w14:textId="77777777" w:rsidR="003E37EF" w:rsidRPr="00CF7C8F" w:rsidRDefault="003E37EF" w:rsidP="003E37EF">
            <w:pPr>
              <w:jc w:val="center"/>
              <w:rPr>
                <w:rFonts w:cstheme="minorHAnsi"/>
              </w:rPr>
            </w:pPr>
          </w:p>
        </w:tc>
        <w:tc>
          <w:tcPr>
            <w:tcW w:w="611" w:type="dxa"/>
          </w:tcPr>
          <w:p w14:paraId="651DA87E" w14:textId="77777777" w:rsidR="003E37EF" w:rsidRPr="00CF7C8F" w:rsidRDefault="003E37EF" w:rsidP="003E37EF">
            <w:pPr>
              <w:jc w:val="center"/>
              <w:rPr>
                <w:rFonts w:cstheme="minorHAnsi"/>
              </w:rPr>
            </w:pPr>
          </w:p>
        </w:tc>
        <w:tc>
          <w:tcPr>
            <w:tcW w:w="610" w:type="dxa"/>
          </w:tcPr>
          <w:p w14:paraId="3DD5CAF5" w14:textId="77777777" w:rsidR="003E37EF" w:rsidRPr="00CF7C8F" w:rsidRDefault="003E37EF" w:rsidP="003E37EF">
            <w:pPr>
              <w:jc w:val="center"/>
              <w:rPr>
                <w:rFonts w:cstheme="minorHAnsi"/>
              </w:rPr>
            </w:pPr>
          </w:p>
        </w:tc>
        <w:tc>
          <w:tcPr>
            <w:tcW w:w="611" w:type="dxa"/>
          </w:tcPr>
          <w:p w14:paraId="4DD7E308" w14:textId="77777777" w:rsidR="003E37EF" w:rsidRPr="00CF7C8F" w:rsidRDefault="003E37EF" w:rsidP="003E37EF">
            <w:pPr>
              <w:jc w:val="center"/>
              <w:rPr>
                <w:rFonts w:cstheme="minorHAnsi"/>
              </w:rPr>
            </w:pPr>
          </w:p>
        </w:tc>
        <w:tc>
          <w:tcPr>
            <w:tcW w:w="611" w:type="dxa"/>
          </w:tcPr>
          <w:p w14:paraId="6E2D956D" w14:textId="77777777" w:rsidR="003E37EF" w:rsidRPr="00CF7C8F" w:rsidRDefault="003E37EF" w:rsidP="003E37EF">
            <w:pPr>
              <w:jc w:val="center"/>
              <w:rPr>
                <w:rFonts w:cstheme="minorHAnsi"/>
              </w:rPr>
            </w:pPr>
          </w:p>
        </w:tc>
      </w:tr>
      <w:tr w:rsidR="003E37EF" w:rsidRPr="00CF7C8F" w14:paraId="1BB21580" w14:textId="77777777" w:rsidTr="003E37EF">
        <w:trPr>
          <w:trHeight w:val="20"/>
        </w:trPr>
        <w:tc>
          <w:tcPr>
            <w:tcW w:w="6941" w:type="dxa"/>
            <w:shd w:val="clear" w:color="auto" w:fill="9F9F9F" w:themeFill="accent5" w:themeFillTint="99"/>
          </w:tcPr>
          <w:p w14:paraId="213F9F30" w14:textId="77777777" w:rsidR="003E37EF" w:rsidRPr="003E0AAF" w:rsidRDefault="003E37EF" w:rsidP="003E37EF">
            <w:pPr>
              <w:rPr>
                <w:rFonts w:cstheme="minorHAnsi"/>
                <w:b/>
                <w:bCs/>
              </w:rPr>
            </w:pPr>
            <w:r w:rsidRPr="003E0AAF">
              <w:rPr>
                <w:rFonts w:cstheme="minorHAnsi"/>
                <w:b/>
                <w:bCs/>
                <w:color w:val="FFFFFF" w:themeColor="background1"/>
              </w:rPr>
              <w:t>Totaal aantal punten</w:t>
            </w:r>
          </w:p>
        </w:tc>
        <w:tc>
          <w:tcPr>
            <w:tcW w:w="3053" w:type="dxa"/>
            <w:gridSpan w:val="5"/>
            <w:shd w:val="clear" w:color="auto" w:fill="9F9F9F" w:themeFill="accent5" w:themeFillTint="99"/>
          </w:tcPr>
          <w:p w14:paraId="20CAB5ED" w14:textId="77777777" w:rsidR="003E37EF" w:rsidRPr="00CF7C8F" w:rsidRDefault="003E37EF" w:rsidP="003E37EF">
            <w:pPr>
              <w:jc w:val="center"/>
              <w:rPr>
                <w:rFonts w:cstheme="minorHAnsi"/>
              </w:rPr>
            </w:pPr>
          </w:p>
        </w:tc>
      </w:tr>
    </w:tbl>
    <w:p w14:paraId="0CA3BC51" w14:textId="20FFF361" w:rsidR="0055011E" w:rsidRDefault="0055011E"/>
    <w:p w14:paraId="1628982C" w14:textId="01105904" w:rsidR="003E37EF" w:rsidRDefault="003E37EF"/>
    <w:sectPr w:rsidR="003E37E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44C1C2" w14:textId="77777777" w:rsidR="00B94FD2" w:rsidRDefault="00B94FD2" w:rsidP="005C1439">
      <w:pPr>
        <w:spacing w:after="0" w:line="240" w:lineRule="auto"/>
      </w:pPr>
      <w:r>
        <w:separator/>
      </w:r>
    </w:p>
  </w:endnote>
  <w:endnote w:type="continuationSeparator" w:id="0">
    <w:p w14:paraId="79DF628F" w14:textId="77777777" w:rsidR="00B94FD2" w:rsidRDefault="00B94FD2" w:rsidP="005C14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D4A591" w14:textId="77777777" w:rsidR="00B94FD2" w:rsidRDefault="00B94FD2" w:rsidP="005C1439">
      <w:pPr>
        <w:spacing w:after="0" w:line="240" w:lineRule="auto"/>
      </w:pPr>
      <w:r>
        <w:separator/>
      </w:r>
    </w:p>
  </w:footnote>
  <w:footnote w:type="continuationSeparator" w:id="0">
    <w:p w14:paraId="15CA8F78" w14:textId="77777777" w:rsidR="00B94FD2" w:rsidRDefault="00B94FD2" w:rsidP="005C14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E55B73"/>
    <w:multiLevelType w:val="multilevel"/>
    <w:tmpl w:val="3E140D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A005EB9"/>
    <w:multiLevelType w:val="hybridMultilevel"/>
    <w:tmpl w:val="1DC6B82E"/>
    <w:lvl w:ilvl="0" w:tplc="C7663AFC">
      <w:numFmt w:val="bullet"/>
      <w:lvlText w:val="-"/>
      <w:lvlJc w:val="left"/>
      <w:pPr>
        <w:ind w:left="720" w:hanging="360"/>
      </w:pPr>
      <w:rPr>
        <w:rFonts w:ascii="Calibri" w:eastAsiaTheme="minorEastAsia"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D240176"/>
    <w:multiLevelType w:val="multilevel"/>
    <w:tmpl w:val="62667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0090FEC"/>
    <w:multiLevelType w:val="hybridMultilevel"/>
    <w:tmpl w:val="18E2DF78"/>
    <w:lvl w:ilvl="0" w:tplc="A1CEFB66">
      <w:numFmt w:val="bullet"/>
      <w:lvlText w:val="-"/>
      <w:lvlJc w:val="left"/>
      <w:pPr>
        <w:ind w:left="720" w:hanging="360"/>
      </w:pPr>
      <w:rPr>
        <w:rFonts w:ascii="Calibri" w:eastAsiaTheme="minorEastAsia"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439"/>
    <w:rsid w:val="00146600"/>
    <w:rsid w:val="00201D33"/>
    <w:rsid w:val="0027746B"/>
    <w:rsid w:val="002E2341"/>
    <w:rsid w:val="003D4834"/>
    <w:rsid w:val="003E37EF"/>
    <w:rsid w:val="00485CE8"/>
    <w:rsid w:val="004F5059"/>
    <w:rsid w:val="00541E9B"/>
    <w:rsid w:val="0055011E"/>
    <w:rsid w:val="00575320"/>
    <w:rsid w:val="005C1439"/>
    <w:rsid w:val="00650FB8"/>
    <w:rsid w:val="006857DC"/>
    <w:rsid w:val="007910EA"/>
    <w:rsid w:val="00791B8D"/>
    <w:rsid w:val="00797119"/>
    <w:rsid w:val="00804B7E"/>
    <w:rsid w:val="00807486"/>
    <w:rsid w:val="00884E64"/>
    <w:rsid w:val="00953BC3"/>
    <w:rsid w:val="00987246"/>
    <w:rsid w:val="009C573D"/>
    <w:rsid w:val="009E4B6B"/>
    <w:rsid w:val="00AE6018"/>
    <w:rsid w:val="00AF1B7F"/>
    <w:rsid w:val="00B94FD2"/>
    <w:rsid w:val="00CF7C8F"/>
    <w:rsid w:val="00D340D9"/>
    <w:rsid w:val="00DD58EB"/>
    <w:rsid w:val="00F4548F"/>
    <w:rsid w:val="00FA5AB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BE6AC"/>
  <w15:chartTrackingRefBased/>
  <w15:docId w15:val="{E446EA51-90A2-438D-B34F-1EAA9ABF4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C1439"/>
    <w:pPr>
      <w:spacing w:after="200" w:line="276" w:lineRule="auto"/>
    </w:pPr>
    <w:rPr>
      <w:rFonts w:eastAsiaTheme="minorEastAsia"/>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5C1439"/>
    <w:pPr>
      <w:spacing w:after="0" w:line="240" w:lineRule="auto"/>
    </w:pPr>
    <w:rPr>
      <w:rFonts w:eastAsiaTheme="minorEastAsia"/>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link w:val="GeenafstandChar"/>
    <w:uiPriority w:val="1"/>
    <w:qFormat/>
    <w:rsid w:val="005C1439"/>
    <w:pPr>
      <w:spacing w:after="0" w:line="240" w:lineRule="auto"/>
    </w:pPr>
    <w:rPr>
      <w:rFonts w:eastAsiaTheme="minorEastAsia"/>
      <w:lang w:eastAsia="nl-NL"/>
    </w:rPr>
  </w:style>
  <w:style w:type="character" w:customStyle="1" w:styleId="GeenafstandChar">
    <w:name w:val="Geen afstand Char"/>
    <w:basedOn w:val="Standaardalinea-lettertype"/>
    <w:link w:val="Geenafstand"/>
    <w:uiPriority w:val="1"/>
    <w:rsid w:val="005C1439"/>
    <w:rPr>
      <w:rFonts w:eastAsiaTheme="minorEastAsia"/>
      <w:lang w:eastAsia="nl-NL"/>
    </w:rPr>
  </w:style>
  <w:style w:type="paragraph" w:styleId="Lijstalinea">
    <w:name w:val="List Paragraph"/>
    <w:basedOn w:val="Standaard"/>
    <w:uiPriority w:val="34"/>
    <w:qFormat/>
    <w:rsid w:val="005C1439"/>
    <w:pPr>
      <w:ind w:left="720"/>
      <w:contextualSpacing/>
    </w:pPr>
  </w:style>
  <w:style w:type="paragraph" w:styleId="Koptekst">
    <w:name w:val="header"/>
    <w:basedOn w:val="Standaard"/>
    <w:link w:val="KoptekstChar"/>
    <w:uiPriority w:val="99"/>
    <w:unhideWhenUsed/>
    <w:rsid w:val="005C143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C1439"/>
    <w:rPr>
      <w:rFonts w:eastAsiaTheme="minorEastAsia"/>
      <w:lang w:eastAsia="nl-NL"/>
    </w:rPr>
  </w:style>
  <w:style w:type="paragraph" w:styleId="Voettekst">
    <w:name w:val="footer"/>
    <w:basedOn w:val="Standaard"/>
    <w:link w:val="VoettekstChar"/>
    <w:uiPriority w:val="99"/>
    <w:unhideWhenUsed/>
    <w:rsid w:val="005C143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C1439"/>
    <w:rPr>
      <w:rFonts w:eastAsiaTheme="minorEastAsia"/>
      <w:lang w:eastAsia="nl-NL"/>
    </w:rPr>
  </w:style>
  <w:style w:type="paragraph" w:styleId="Normaalweb">
    <w:name w:val="Normal (Web)"/>
    <w:basedOn w:val="Standaard"/>
    <w:uiPriority w:val="99"/>
    <w:unhideWhenUsed/>
    <w:rsid w:val="00541E9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6779795">
      <w:bodyDiv w:val="1"/>
      <w:marLeft w:val="0"/>
      <w:marRight w:val="0"/>
      <w:marTop w:val="0"/>
      <w:marBottom w:val="0"/>
      <w:divBdr>
        <w:top w:val="none" w:sz="0" w:space="0" w:color="auto"/>
        <w:left w:val="none" w:sz="0" w:space="0" w:color="auto"/>
        <w:bottom w:val="none" w:sz="0" w:space="0" w:color="auto"/>
        <w:right w:val="none" w:sz="0" w:space="0" w:color="auto"/>
      </w:divBdr>
    </w:div>
    <w:div w:id="1416364183">
      <w:bodyDiv w:val="1"/>
      <w:marLeft w:val="0"/>
      <w:marRight w:val="0"/>
      <w:marTop w:val="0"/>
      <w:marBottom w:val="0"/>
      <w:divBdr>
        <w:top w:val="none" w:sz="0" w:space="0" w:color="auto"/>
        <w:left w:val="none" w:sz="0" w:space="0" w:color="auto"/>
        <w:bottom w:val="none" w:sz="0" w:space="0" w:color="auto"/>
        <w:right w:val="none" w:sz="0" w:space="0" w:color="auto"/>
      </w:divBdr>
    </w:div>
    <w:div w:id="1847668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07/relationships/hdphoto" Target="media/hdphoto1.wdp"/><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Grijswaarden">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3F8AC8854DBCD4FB23860D2A4F56F9E" ma:contentTypeVersion="11" ma:contentTypeDescription="Een nieuw document maken." ma:contentTypeScope="" ma:versionID="b9c8574d780ff841b51c4e20dc9b914b">
  <xsd:schema xmlns:xsd="http://www.w3.org/2001/XMLSchema" xmlns:xs="http://www.w3.org/2001/XMLSchema" xmlns:p="http://schemas.microsoft.com/office/2006/metadata/properties" xmlns:ns3="3b09f17e-1390-4884-b196-4c95287d4eda" xmlns:ns4="fd006e68-1dfd-4ab8-9f2a-7cc60fcf7efd" targetNamespace="http://schemas.microsoft.com/office/2006/metadata/properties" ma:root="true" ma:fieldsID="ec4018c1cf11831a8bc3cc0734d2f57a" ns3:_="" ns4:_="">
    <xsd:import namespace="3b09f17e-1390-4884-b196-4c95287d4eda"/>
    <xsd:import namespace="fd006e68-1dfd-4ab8-9f2a-7cc60fcf7efd"/>
    <xsd:element name="properties">
      <xsd:complexType>
        <xsd:sequence>
          <xsd:element name="documentManagement">
            <xsd:complexType>
              <xsd:all>
                <xsd:element ref="ns3:MediaServiceMetadata" minOccurs="0"/>
                <xsd:element ref="ns3:MediaServiceFastMetadata"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09f17e-1390-4884-b196-4c95287d4e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006e68-1dfd-4ab8-9f2a-7cc60fcf7efd"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element name="SharingHintHash" ma:index="14"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0DED68-86D6-463E-B214-46214BF8D58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477E368-B5EB-4540-9DF8-6FF6F10BCBC5}">
  <ds:schemaRefs>
    <ds:schemaRef ds:uri="http://schemas.microsoft.com/sharepoint/v3/contenttype/forms"/>
  </ds:schemaRefs>
</ds:datastoreItem>
</file>

<file path=customXml/itemProps3.xml><?xml version="1.0" encoding="utf-8"?>
<ds:datastoreItem xmlns:ds="http://schemas.openxmlformats.org/officeDocument/2006/customXml" ds:itemID="{97EA6ED5-0C90-4FAE-8FBD-156551E41E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09f17e-1390-4884-b196-4c95287d4eda"/>
    <ds:schemaRef ds:uri="fd006e68-1dfd-4ab8-9f2a-7cc60fcf7e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655</Words>
  <Characters>3605</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Nijenhuis, Merel</dc:creator>
  <cp:keywords/>
  <dc:description/>
  <cp:lastModifiedBy>Nijenhuis, Merel</cp:lastModifiedBy>
  <cp:revision>2</cp:revision>
  <dcterms:created xsi:type="dcterms:W3CDTF">2021-02-05T14:16:00Z</dcterms:created>
  <dcterms:modified xsi:type="dcterms:W3CDTF">2021-02-05T14:16:00Z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0x01010053F8AC8854DBCD4FB23860D2A4F56F9E</vt:lpwstr>
  </property>
</Properties>
</file>